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093" w:rsidRPr="006B3801" w:rsidRDefault="00B00093" w:rsidP="00FF2B61"/>
    <w:p w:rsidR="00A458A2" w:rsidRPr="003127E7" w:rsidRDefault="005D5E1D" w:rsidP="00A458A2">
      <w:pPr>
        <w:pStyle w:val="Balk1"/>
        <w:spacing w:before="0" w:line="240" w:lineRule="auto"/>
        <w:ind w:right="-1320"/>
        <w:rPr>
          <w:rFonts w:asciiTheme="minorHAnsi" w:hAnsiTheme="minorHAnsi" w:cs="Arial"/>
        </w:rPr>
      </w:pP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</w:p>
    <w:p w:rsidR="005D5E1D" w:rsidRPr="003127E7" w:rsidRDefault="00516F9A" w:rsidP="00A458A2">
      <w:pPr>
        <w:pStyle w:val="Balk1"/>
        <w:spacing w:before="0" w:line="240" w:lineRule="auto"/>
        <w:ind w:left="7080" w:right="-1320"/>
        <w:rPr>
          <w:rFonts w:asciiTheme="minorHAnsi" w:hAnsiTheme="minorHAnsi" w:cs="Arial"/>
          <w:color w:val="002060"/>
        </w:rPr>
      </w:pPr>
      <w:r w:rsidRPr="00516F9A">
        <w:rPr>
          <w:rFonts w:asciiTheme="minorHAnsi" w:hAnsiTheme="minorHAnsi" w:cs="Arial"/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67.5pt;margin-top:21.85pt;width:445.8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" strokecolor="#002060" strokeweight="4.5pt"/>
        </w:pict>
      </w:r>
      <w:r w:rsidR="005D5E1D" w:rsidRPr="003127E7">
        <w:rPr>
          <w:rFonts w:asciiTheme="minorHAnsi" w:hAnsiTheme="minorHAnsi" w:cs="Arial"/>
          <w:color w:val="002060"/>
          <w:sz w:val="36"/>
        </w:rPr>
        <w:t>HABER BÜLTENİ</w:t>
      </w:r>
    </w:p>
    <w:p w:rsidR="00135956" w:rsidRPr="00135956" w:rsidRDefault="005D5E1D" w:rsidP="003E37AC">
      <w:pPr>
        <w:pStyle w:val="Balk1"/>
        <w:spacing w:before="0" w:line="240" w:lineRule="auto"/>
        <w:ind w:right="-1200"/>
        <w:rPr>
          <w:rFonts w:asciiTheme="minorHAnsi" w:hAnsiTheme="minorHAnsi" w:cs="Arial"/>
          <w:color w:val="002060"/>
        </w:rPr>
      </w:pP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r w:rsidRPr="003127E7">
        <w:rPr>
          <w:rFonts w:asciiTheme="minorHAnsi" w:hAnsiTheme="minorHAnsi" w:cs="Arial"/>
        </w:rPr>
        <w:tab/>
      </w:r>
      <w:bookmarkStart w:id="0" w:name="_GoBack"/>
      <w:bookmarkEnd w:id="0"/>
      <w:r w:rsidR="00070D83">
        <w:rPr>
          <w:rFonts w:asciiTheme="minorHAnsi" w:hAnsiTheme="minorHAnsi" w:cs="Arial"/>
          <w:color w:val="002060"/>
        </w:rPr>
        <w:t>03</w:t>
      </w:r>
      <w:r w:rsidR="00323CD1" w:rsidRPr="003127E7">
        <w:rPr>
          <w:rFonts w:asciiTheme="minorHAnsi" w:hAnsiTheme="minorHAnsi" w:cs="Arial"/>
          <w:color w:val="002060"/>
        </w:rPr>
        <w:t>.</w:t>
      </w:r>
      <w:r w:rsidR="009152BA">
        <w:rPr>
          <w:rFonts w:asciiTheme="minorHAnsi" w:hAnsiTheme="minorHAnsi" w:cs="Arial"/>
          <w:color w:val="002060"/>
        </w:rPr>
        <w:t>0</w:t>
      </w:r>
      <w:r w:rsidR="000F37BD">
        <w:rPr>
          <w:rFonts w:asciiTheme="minorHAnsi" w:hAnsiTheme="minorHAnsi" w:cs="Arial"/>
          <w:color w:val="002060"/>
        </w:rPr>
        <w:t>6</w:t>
      </w:r>
      <w:r w:rsidR="00A90A05">
        <w:rPr>
          <w:rFonts w:asciiTheme="minorHAnsi" w:hAnsiTheme="minorHAnsi" w:cs="Arial"/>
          <w:color w:val="002060"/>
        </w:rPr>
        <w:t>.201</w:t>
      </w:r>
      <w:r w:rsidR="009152BA">
        <w:rPr>
          <w:rFonts w:asciiTheme="minorHAnsi" w:hAnsiTheme="minorHAnsi" w:cs="Arial"/>
          <w:color w:val="002060"/>
        </w:rPr>
        <w:t>9</w:t>
      </w:r>
      <w:r w:rsidR="000F37BD">
        <w:rPr>
          <w:rFonts w:asciiTheme="minorHAnsi" w:hAnsiTheme="minorHAnsi" w:cs="Arial"/>
          <w:color w:val="002060"/>
        </w:rPr>
        <w:t>Sayı 113</w:t>
      </w:r>
    </w:p>
    <w:p w:rsidR="003C685F" w:rsidRPr="0080667D" w:rsidRDefault="00D67199" w:rsidP="004721BE">
      <w:pPr>
        <w:pStyle w:val="Balk2"/>
        <w:spacing w:before="0" w:line="240" w:lineRule="auto"/>
        <w:jc w:val="both"/>
        <w:rPr>
          <w:rFonts w:asciiTheme="minorHAnsi" w:hAnsiTheme="minorHAnsi" w:cs="Arial"/>
          <w:color w:val="000000" w:themeColor="text1"/>
          <w:sz w:val="32"/>
        </w:rPr>
      </w:pPr>
      <w:r>
        <w:rPr>
          <w:rFonts w:asciiTheme="minorHAnsi" w:hAnsiTheme="minorHAnsi" w:cs="Arial"/>
          <w:color w:val="000000" w:themeColor="text1"/>
          <w:sz w:val="32"/>
        </w:rPr>
        <w:t xml:space="preserve">PERAKENDEDE </w:t>
      </w:r>
      <w:r w:rsidR="004721BE">
        <w:rPr>
          <w:rFonts w:asciiTheme="minorHAnsi" w:hAnsiTheme="minorHAnsi" w:cs="Arial"/>
          <w:color w:val="000000" w:themeColor="text1"/>
          <w:sz w:val="32"/>
        </w:rPr>
        <w:t xml:space="preserve">SATIŞ </w:t>
      </w:r>
      <w:r w:rsidR="00946E62">
        <w:rPr>
          <w:rFonts w:asciiTheme="minorHAnsi" w:hAnsiTheme="minorHAnsi" w:cs="Arial"/>
          <w:color w:val="000000" w:themeColor="text1"/>
          <w:sz w:val="32"/>
        </w:rPr>
        <w:t>BEKLENTİ</w:t>
      </w:r>
      <w:r w:rsidR="0033382D">
        <w:rPr>
          <w:rFonts w:asciiTheme="minorHAnsi" w:hAnsiTheme="minorHAnsi" w:cs="Arial"/>
          <w:color w:val="000000" w:themeColor="text1"/>
          <w:sz w:val="32"/>
        </w:rPr>
        <w:t>LERİ</w:t>
      </w:r>
      <w:r w:rsidR="004721BE">
        <w:rPr>
          <w:rFonts w:asciiTheme="minorHAnsi" w:hAnsiTheme="minorHAnsi" w:cs="Arial"/>
          <w:color w:val="000000" w:themeColor="text1"/>
          <w:sz w:val="32"/>
        </w:rPr>
        <w:t xml:space="preserve"> ARTTI</w:t>
      </w:r>
    </w:p>
    <w:p w:rsidR="009C2B1D" w:rsidRPr="000545D1" w:rsidRDefault="007C158D" w:rsidP="00CD6537">
      <w:pPr>
        <w:pStyle w:val="Balk2"/>
        <w:spacing w:line="240" w:lineRule="auto"/>
        <w:jc w:val="both"/>
        <w:rPr>
          <w:rFonts w:asciiTheme="minorHAnsi" w:hAnsiTheme="minorHAnsi" w:cs="Arial"/>
          <w:b w:val="0"/>
          <w:color w:val="000000" w:themeColor="text1"/>
          <w:sz w:val="24"/>
        </w:rPr>
      </w:pPr>
      <w:r w:rsidRPr="000545D1">
        <w:rPr>
          <w:rFonts w:asciiTheme="minorHAnsi" w:hAnsiTheme="minorHAnsi" w:cs="Arial"/>
          <w:b w:val="0"/>
          <w:color w:val="000000" w:themeColor="text1"/>
          <w:sz w:val="24"/>
        </w:rPr>
        <w:t>P</w:t>
      </w:r>
      <w:r w:rsidR="00DF152E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erakende güveni, </w:t>
      </w:r>
      <w:r w:rsidR="00CD6537">
        <w:rPr>
          <w:rFonts w:asciiTheme="minorHAnsi" w:hAnsiTheme="minorHAnsi" w:cs="Arial"/>
          <w:b w:val="0"/>
          <w:color w:val="000000" w:themeColor="text1"/>
          <w:sz w:val="24"/>
        </w:rPr>
        <w:t>Mayıs</w:t>
      </w:r>
      <w:r w:rsidR="00DF152E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ayında bir</w:t>
      </w:r>
      <w:r w:rsidR="00A91022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önceki aya göre </w:t>
      </w:r>
      <w:r w:rsidR="00CD6537">
        <w:rPr>
          <w:rFonts w:asciiTheme="minorHAnsi" w:hAnsiTheme="minorHAnsi" w:cs="Arial"/>
          <w:b w:val="0"/>
          <w:color w:val="000000" w:themeColor="text1"/>
          <w:sz w:val="24"/>
        </w:rPr>
        <w:t>4,4</w:t>
      </w:r>
      <w:r w:rsidR="00A91022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puan</w:t>
      </w:r>
      <w:r w:rsidR="00D95C12" w:rsidRPr="000545D1">
        <w:rPr>
          <w:rFonts w:asciiTheme="minorHAnsi" w:hAnsiTheme="minorHAnsi" w:cs="Arial"/>
          <w:b w:val="0"/>
          <w:color w:val="000000" w:themeColor="text1"/>
          <w:sz w:val="24"/>
        </w:rPr>
        <w:t>,</w:t>
      </w:r>
      <w:r w:rsidR="00A91022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bir önceki yılın aynı dönemine göre </w:t>
      </w:r>
      <w:r w:rsidR="00CD6537">
        <w:rPr>
          <w:rFonts w:asciiTheme="minorHAnsi" w:hAnsiTheme="minorHAnsi" w:cs="Arial"/>
          <w:b w:val="0"/>
          <w:color w:val="000000" w:themeColor="text1"/>
          <w:sz w:val="24"/>
        </w:rPr>
        <w:t>2,4</w:t>
      </w:r>
      <w:r w:rsidR="00592D96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puan</w:t>
      </w:r>
      <w:r w:rsidR="00CD6537">
        <w:rPr>
          <w:rFonts w:asciiTheme="minorHAnsi" w:hAnsiTheme="minorHAnsi" w:cs="Arial"/>
          <w:b w:val="0"/>
          <w:color w:val="000000" w:themeColor="text1"/>
          <w:sz w:val="24"/>
        </w:rPr>
        <w:t>arttı</w:t>
      </w:r>
      <w:r w:rsidR="00A91022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. </w:t>
      </w:r>
      <w:r w:rsidR="005D0F6B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Perakende güveninin </w:t>
      </w:r>
      <w:r w:rsidR="003B64ED">
        <w:rPr>
          <w:rFonts w:asciiTheme="minorHAnsi" w:hAnsiTheme="minorHAnsi" w:cs="Arial"/>
          <w:b w:val="0"/>
          <w:color w:val="000000" w:themeColor="text1"/>
          <w:sz w:val="24"/>
        </w:rPr>
        <w:t xml:space="preserve">geçen yıla ve </w:t>
      </w:r>
      <w:r w:rsidR="00BB19A4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geçen aya </w:t>
      </w:r>
      <w:r w:rsidR="00D65C08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göre </w:t>
      </w:r>
      <w:r w:rsidR="000545D1" w:rsidRPr="000545D1">
        <w:rPr>
          <w:rFonts w:asciiTheme="minorHAnsi" w:hAnsiTheme="minorHAnsi" w:cs="Arial"/>
          <w:b w:val="0"/>
          <w:color w:val="000000" w:themeColor="text1"/>
          <w:sz w:val="24"/>
        </w:rPr>
        <w:t>a</w:t>
      </w:r>
      <w:r w:rsidR="00CD6537">
        <w:rPr>
          <w:rFonts w:asciiTheme="minorHAnsi" w:hAnsiTheme="minorHAnsi" w:cs="Arial"/>
          <w:b w:val="0"/>
          <w:color w:val="000000" w:themeColor="text1"/>
          <w:sz w:val="24"/>
        </w:rPr>
        <w:t>rtışında</w:t>
      </w:r>
      <w:r w:rsidR="005D0F6B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, </w:t>
      </w:r>
      <w:r w:rsidR="00CD6537">
        <w:rPr>
          <w:rFonts w:asciiTheme="minorHAnsi" w:hAnsiTheme="minorHAnsi" w:cs="Arial"/>
          <w:b w:val="0"/>
          <w:color w:val="000000" w:themeColor="text1"/>
          <w:sz w:val="24"/>
        </w:rPr>
        <w:t>ö</w:t>
      </w:r>
      <w:r w:rsidR="00D95C12" w:rsidRPr="000545D1">
        <w:rPr>
          <w:rFonts w:asciiTheme="minorHAnsi" w:hAnsiTheme="minorHAnsi" w:cs="Arial"/>
          <w:b w:val="0"/>
          <w:color w:val="000000" w:themeColor="text1"/>
          <w:sz w:val="24"/>
        </w:rPr>
        <w:t>nümüzdek</w:t>
      </w:r>
      <w:r w:rsidR="00CD6537">
        <w:rPr>
          <w:rFonts w:asciiTheme="minorHAnsi" w:hAnsiTheme="minorHAnsi" w:cs="Arial"/>
          <w:b w:val="0"/>
          <w:color w:val="000000" w:themeColor="text1"/>
          <w:sz w:val="24"/>
        </w:rPr>
        <w:t>i 3 ayda satış beklentisindeki yükseliş</w:t>
      </w:r>
      <w:r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etkili </w:t>
      </w:r>
      <w:r w:rsidR="00DF152E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oldu. </w:t>
      </w:r>
      <w:r w:rsidR="00B93AE6" w:rsidRPr="000545D1">
        <w:rPr>
          <w:rFonts w:asciiTheme="minorHAnsi" w:hAnsiTheme="minorHAnsi" w:cs="Arial"/>
          <w:b w:val="0"/>
          <w:color w:val="000000" w:themeColor="text1"/>
          <w:sz w:val="24"/>
        </w:rPr>
        <w:t>“</w:t>
      </w:r>
      <w:r w:rsidR="00CD6537" w:rsidRPr="00CD6537">
        <w:rPr>
          <w:rFonts w:asciiTheme="minorHAnsi" w:hAnsiTheme="minorHAnsi" w:cs="Arial"/>
          <w:b w:val="0"/>
          <w:color w:val="000000" w:themeColor="text1"/>
          <w:sz w:val="24"/>
        </w:rPr>
        <w:t>Yi</w:t>
      </w:r>
      <w:r w:rsidR="00CD6537">
        <w:rPr>
          <w:rFonts w:asciiTheme="minorHAnsi" w:hAnsiTheme="minorHAnsi" w:cs="Arial"/>
          <w:b w:val="0"/>
          <w:color w:val="000000" w:themeColor="text1"/>
          <w:sz w:val="24"/>
        </w:rPr>
        <w:t>yecek, içecek ve tütün ürünleri</w:t>
      </w:r>
      <w:r w:rsidR="00C7031A" w:rsidRPr="000545D1">
        <w:rPr>
          <w:rFonts w:asciiTheme="minorHAnsi" w:hAnsiTheme="minorHAnsi" w:cs="Arial"/>
          <w:b w:val="0"/>
          <w:color w:val="000000" w:themeColor="text1"/>
          <w:sz w:val="24"/>
        </w:rPr>
        <w:t>”</w:t>
      </w:r>
      <w:r w:rsidR="00F07310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sektörü, </w:t>
      </w:r>
      <w:r w:rsidR="00CD6537">
        <w:rPr>
          <w:rFonts w:asciiTheme="minorHAnsi" w:hAnsiTheme="minorHAnsi" w:cs="Arial"/>
          <w:b w:val="0"/>
          <w:color w:val="000000" w:themeColor="text1"/>
          <w:sz w:val="24"/>
        </w:rPr>
        <w:t>Mayıs</w:t>
      </w:r>
      <w:r w:rsidR="00B93AE6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ayında </w:t>
      </w:r>
      <w:r w:rsidR="00F07310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perakende güveninde </w:t>
      </w:r>
      <w:r w:rsidR="00D65C08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en fazla </w:t>
      </w:r>
      <w:r w:rsidR="000545D1" w:rsidRPr="000545D1">
        <w:rPr>
          <w:rFonts w:asciiTheme="minorHAnsi" w:hAnsiTheme="minorHAnsi" w:cs="Arial"/>
          <w:b w:val="0"/>
          <w:color w:val="000000" w:themeColor="text1"/>
          <w:sz w:val="24"/>
        </w:rPr>
        <w:t>artış</w:t>
      </w:r>
      <w:r w:rsidR="00F07310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gösterensektör oldu. </w:t>
      </w:r>
      <w:r w:rsidR="00C9714B" w:rsidRPr="000545D1">
        <w:rPr>
          <w:rFonts w:asciiTheme="minorHAnsi" w:hAnsiTheme="minorHAnsi" w:cs="Arial"/>
          <w:b w:val="0"/>
          <w:color w:val="000000" w:themeColor="text1"/>
          <w:sz w:val="24"/>
        </w:rPr>
        <w:t>AB-28 ve Euro Bölgesi ile karşılaştırıldığı</w:t>
      </w:r>
      <w:r w:rsidR="004E6B51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nda </w:t>
      </w:r>
      <w:r w:rsidR="00B245EA" w:rsidRPr="000545D1">
        <w:rPr>
          <w:rFonts w:asciiTheme="minorHAnsi" w:hAnsiTheme="minorHAnsi" w:cs="Arial"/>
          <w:b w:val="0"/>
          <w:color w:val="000000" w:themeColor="text1"/>
          <w:sz w:val="24"/>
        </w:rPr>
        <w:t>Türkiye</w:t>
      </w:r>
      <w:r w:rsidR="00BB19A4" w:rsidRPr="000545D1">
        <w:rPr>
          <w:rFonts w:asciiTheme="minorHAnsi" w:hAnsiTheme="minorHAnsi" w:cs="Arial"/>
          <w:b w:val="0"/>
          <w:color w:val="000000" w:themeColor="text1"/>
          <w:sz w:val="24"/>
        </w:rPr>
        <w:t>,</w:t>
      </w:r>
      <w:r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geçen yıla göre </w:t>
      </w:r>
      <w:r w:rsidR="00BE1B76" w:rsidRPr="000545D1">
        <w:rPr>
          <w:rFonts w:asciiTheme="minorHAnsi" w:hAnsiTheme="minorHAnsi" w:cs="Arial"/>
          <w:b w:val="0"/>
          <w:color w:val="000000" w:themeColor="text1"/>
          <w:sz w:val="24"/>
        </w:rPr>
        <w:t>AB-28</w:t>
      </w:r>
      <w:r w:rsidR="001B10F3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ve Euro Bölgesi’nden daha </w:t>
      </w:r>
      <w:r w:rsidR="00CD6537">
        <w:rPr>
          <w:rFonts w:asciiTheme="minorHAnsi" w:hAnsiTheme="minorHAnsi" w:cs="Arial"/>
          <w:b w:val="0"/>
          <w:color w:val="000000" w:themeColor="text1"/>
          <w:sz w:val="24"/>
        </w:rPr>
        <w:t>iyi</w:t>
      </w:r>
      <w:r w:rsidRPr="000545D1">
        <w:rPr>
          <w:rFonts w:asciiTheme="minorHAnsi" w:hAnsiTheme="minorHAnsi" w:cs="Arial"/>
          <w:b w:val="0"/>
          <w:color w:val="000000" w:themeColor="text1"/>
          <w:sz w:val="24"/>
        </w:rPr>
        <w:t>performans</w:t>
      </w:r>
      <w:r w:rsidR="00D32AA5" w:rsidRPr="000545D1">
        <w:rPr>
          <w:rFonts w:asciiTheme="minorHAnsi" w:hAnsiTheme="minorHAnsi" w:cs="Arial"/>
          <w:b w:val="0"/>
          <w:color w:val="000000" w:themeColor="text1"/>
          <w:sz w:val="24"/>
        </w:rPr>
        <w:t xml:space="preserve"> sergiledi.</w:t>
      </w:r>
    </w:p>
    <w:p w:rsidR="00201819" w:rsidRPr="000545D1" w:rsidRDefault="009A1DC3" w:rsidP="00B93097">
      <w:pPr>
        <w:pStyle w:val="Balk2"/>
        <w:spacing w:line="240" w:lineRule="auto"/>
        <w:jc w:val="both"/>
        <w:rPr>
          <w:rFonts w:asciiTheme="minorHAnsi" w:hAnsiTheme="minorHAnsi" w:cs="Arial"/>
          <w:color w:val="0070C0"/>
          <w:sz w:val="28"/>
        </w:rPr>
      </w:pPr>
      <w:r w:rsidRPr="000545D1">
        <w:rPr>
          <w:rFonts w:asciiTheme="minorHAnsi" w:hAnsiTheme="minorHAnsi" w:cs="Arial"/>
          <w:color w:val="0070C0"/>
          <w:sz w:val="28"/>
        </w:rPr>
        <w:t>P</w:t>
      </w:r>
      <w:r w:rsidR="00B52DBC" w:rsidRPr="000545D1">
        <w:rPr>
          <w:rFonts w:asciiTheme="minorHAnsi" w:hAnsiTheme="minorHAnsi" w:cs="Arial"/>
          <w:color w:val="0070C0"/>
          <w:sz w:val="28"/>
        </w:rPr>
        <w:t>erakende</w:t>
      </w:r>
      <w:r w:rsidR="00D036F0" w:rsidRPr="000545D1">
        <w:rPr>
          <w:rFonts w:asciiTheme="minorHAnsi" w:hAnsiTheme="minorHAnsi" w:cs="Arial"/>
          <w:color w:val="0070C0"/>
          <w:sz w:val="28"/>
        </w:rPr>
        <w:t xml:space="preserve"> güve</w:t>
      </w:r>
      <w:r w:rsidR="00916726" w:rsidRPr="000545D1">
        <w:rPr>
          <w:rFonts w:asciiTheme="minorHAnsi" w:hAnsiTheme="minorHAnsi" w:cs="Arial"/>
          <w:color w:val="0070C0"/>
          <w:sz w:val="28"/>
        </w:rPr>
        <w:t>ni</w:t>
      </w:r>
      <w:r w:rsidR="00574267">
        <w:rPr>
          <w:rFonts w:asciiTheme="minorHAnsi" w:hAnsiTheme="minorHAnsi" w:cs="Arial"/>
          <w:color w:val="0070C0"/>
          <w:sz w:val="28"/>
        </w:rPr>
        <w:t xml:space="preserve"> </w:t>
      </w:r>
      <w:r w:rsidR="00B93097">
        <w:rPr>
          <w:rFonts w:asciiTheme="minorHAnsi" w:hAnsiTheme="minorHAnsi" w:cs="Arial"/>
          <w:color w:val="0070C0"/>
          <w:sz w:val="28"/>
        </w:rPr>
        <w:t xml:space="preserve">geçen yıla ve </w:t>
      </w:r>
      <w:r w:rsidR="009062C3" w:rsidRPr="000545D1">
        <w:rPr>
          <w:rFonts w:asciiTheme="minorHAnsi" w:hAnsiTheme="minorHAnsi" w:cs="Arial"/>
          <w:color w:val="0070C0"/>
          <w:sz w:val="28"/>
        </w:rPr>
        <w:t xml:space="preserve">geçen </w:t>
      </w:r>
      <w:r w:rsidR="00BE1B76" w:rsidRPr="000545D1">
        <w:rPr>
          <w:rFonts w:asciiTheme="minorHAnsi" w:hAnsiTheme="minorHAnsi" w:cs="Arial"/>
          <w:color w:val="0070C0"/>
          <w:sz w:val="28"/>
        </w:rPr>
        <w:t>aya</w:t>
      </w:r>
      <w:r w:rsidR="000545D1" w:rsidRPr="000545D1">
        <w:rPr>
          <w:rFonts w:asciiTheme="minorHAnsi" w:hAnsiTheme="minorHAnsi" w:cs="Arial"/>
          <w:color w:val="0070C0"/>
          <w:sz w:val="28"/>
        </w:rPr>
        <w:t>kıyasla a</w:t>
      </w:r>
      <w:r w:rsidR="00452F55">
        <w:rPr>
          <w:rFonts w:asciiTheme="minorHAnsi" w:hAnsiTheme="minorHAnsi" w:cs="Arial"/>
          <w:color w:val="0070C0"/>
          <w:sz w:val="28"/>
        </w:rPr>
        <w:t>rttı</w:t>
      </w:r>
    </w:p>
    <w:p w:rsidR="00861C16" w:rsidRPr="0089439F" w:rsidRDefault="00135139" w:rsidP="00135139">
      <w:pPr>
        <w:pStyle w:val="Balk2"/>
        <w:spacing w:before="0" w:after="240" w:line="240" w:lineRule="atLeast"/>
        <w:jc w:val="both"/>
        <w:rPr>
          <w:rFonts w:asciiTheme="minorHAnsi" w:hAnsiTheme="minorHAnsi" w:cs="Arial"/>
          <w:b w:val="0"/>
          <w:color w:val="0070C0"/>
          <w:sz w:val="24"/>
        </w:rPr>
      </w:pPr>
      <w:r>
        <w:rPr>
          <w:rFonts w:asciiTheme="minorHAnsi" w:hAnsiTheme="minorHAnsi" w:cs="Arial"/>
          <w:b w:val="0"/>
          <w:color w:val="0070C0"/>
          <w:sz w:val="24"/>
        </w:rPr>
        <w:t>Mayıs</w:t>
      </w:r>
      <w:r w:rsidR="00CA7E8C" w:rsidRPr="000545D1">
        <w:rPr>
          <w:rFonts w:asciiTheme="minorHAnsi" w:hAnsiTheme="minorHAnsi" w:cs="Arial"/>
          <w:b w:val="0"/>
          <w:color w:val="0070C0"/>
          <w:sz w:val="24"/>
        </w:rPr>
        <w:t xml:space="preserve"> ayında</w:t>
      </w:r>
      <w:r w:rsidR="00C13DEB" w:rsidRPr="000545D1">
        <w:rPr>
          <w:rFonts w:asciiTheme="minorHAnsi" w:hAnsiTheme="minorHAnsi" w:cs="Arial"/>
          <w:b w:val="0"/>
          <w:color w:val="0070C0"/>
          <w:sz w:val="24"/>
        </w:rPr>
        <w:t xml:space="preserve"> -</w:t>
      </w:r>
      <w:r>
        <w:rPr>
          <w:rFonts w:asciiTheme="minorHAnsi" w:hAnsiTheme="minorHAnsi" w:cs="Arial"/>
          <w:b w:val="0"/>
          <w:color w:val="0070C0"/>
          <w:sz w:val="24"/>
        </w:rPr>
        <w:t>15</w:t>
      </w:r>
      <w:r w:rsidR="00B93097">
        <w:rPr>
          <w:rFonts w:asciiTheme="minorHAnsi" w:hAnsiTheme="minorHAnsi" w:cs="Arial"/>
          <w:b w:val="0"/>
          <w:color w:val="0070C0"/>
          <w:sz w:val="24"/>
        </w:rPr>
        <w:t>,</w:t>
      </w:r>
      <w:r>
        <w:rPr>
          <w:rFonts w:asciiTheme="minorHAnsi" w:hAnsiTheme="minorHAnsi" w:cs="Arial"/>
          <w:b w:val="0"/>
          <w:color w:val="0070C0"/>
          <w:sz w:val="24"/>
        </w:rPr>
        <w:t>6</w:t>
      </w:r>
      <w:r w:rsidR="00C67942" w:rsidRPr="000545D1">
        <w:rPr>
          <w:rFonts w:asciiTheme="minorHAnsi" w:hAnsiTheme="minorHAnsi" w:cs="Arial"/>
          <w:b w:val="0"/>
          <w:color w:val="0070C0"/>
          <w:sz w:val="24"/>
        </w:rPr>
        <w:t xml:space="preserve">puan değerini alan </w:t>
      </w:r>
      <w:r w:rsidR="00ED3677" w:rsidRPr="000545D1">
        <w:rPr>
          <w:rFonts w:asciiTheme="minorHAnsi" w:hAnsiTheme="minorHAnsi" w:cs="Arial"/>
          <w:b w:val="0"/>
          <w:color w:val="0070C0"/>
          <w:sz w:val="24"/>
        </w:rPr>
        <w:t xml:space="preserve">TEPE, </w:t>
      </w:r>
      <w:r w:rsidR="006F5FED" w:rsidRPr="000545D1">
        <w:rPr>
          <w:rFonts w:asciiTheme="minorHAnsi" w:hAnsiTheme="minorHAnsi" w:cs="Arial"/>
          <w:b w:val="0"/>
          <w:color w:val="0070C0"/>
          <w:sz w:val="24"/>
        </w:rPr>
        <w:t>geçen yılın aynı dönemine göre</w:t>
      </w:r>
      <w:r w:rsidR="000475B5">
        <w:rPr>
          <w:rFonts w:asciiTheme="minorHAnsi" w:hAnsiTheme="minorHAnsi" w:cs="Arial"/>
          <w:b w:val="0"/>
          <w:color w:val="0070C0"/>
          <w:sz w:val="24"/>
        </w:rPr>
        <w:t>2,4</w:t>
      </w:r>
      <w:r w:rsidR="00536037" w:rsidRPr="000545D1">
        <w:rPr>
          <w:rFonts w:asciiTheme="minorHAnsi" w:hAnsiTheme="minorHAnsi" w:cs="Arial"/>
          <w:b w:val="0"/>
          <w:color w:val="0070C0"/>
          <w:sz w:val="24"/>
        </w:rPr>
        <w:t xml:space="preserve"> puan</w:t>
      </w:r>
      <w:r w:rsidR="0025186F" w:rsidRPr="000545D1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="00ED3677" w:rsidRPr="000545D1">
        <w:rPr>
          <w:rFonts w:asciiTheme="minorHAnsi" w:hAnsiTheme="minorHAnsi" w:cs="Arial"/>
          <w:b w:val="0"/>
          <w:color w:val="0070C0"/>
          <w:sz w:val="24"/>
        </w:rPr>
        <w:t>geçen aya göre</w:t>
      </w:r>
      <w:r>
        <w:rPr>
          <w:rFonts w:asciiTheme="minorHAnsi" w:hAnsiTheme="minorHAnsi" w:cs="Arial"/>
          <w:b w:val="0"/>
          <w:color w:val="0070C0"/>
          <w:sz w:val="24"/>
        </w:rPr>
        <w:t>4,4</w:t>
      </w:r>
      <w:r w:rsidR="00ED3677" w:rsidRPr="000545D1">
        <w:rPr>
          <w:rFonts w:asciiTheme="minorHAnsi" w:hAnsiTheme="minorHAnsi" w:cs="Arial"/>
          <w:b w:val="0"/>
          <w:color w:val="0070C0"/>
          <w:sz w:val="24"/>
        </w:rPr>
        <w:t xml:space="preserve"> puan a</w:t>
      </w:r>
      <w:r>
        <w:rPr>
          <w:rFonts w:asciiTheme="minorHAnsi" w:hAnsiTheme="minorHAnsi" w:cs="Arial"/>
          <w:b w:val="0"/>
          <w:color w:val="0070C0"/>
          <w:sz w:val="24"/>
        </w:rPr>
        <w:t>rttı</w:t>
      </w:r>
      <w:r w:rsidR="007F7350" w:rsidRPr="000545D1">
        <w:rPr>
          <w:rFonts w:asciiTheme="minorHAnsi" w:hAnsiTheme="minorHAnsi" w:cs="Arial"/>
          <w:b w:val="0"/>
          <w:color w:val="0070C0"/>
          <w:sz w:val="24"/>
        </w:rPr>
        <w:t xml:space="preserve">. </w:t>
      </w:r>
      <w:r w:rsidR="009062C3" w:rsidRPr="000545D1">
        <w:rPr>
          <w:rFonts w:asciiTheme="minorHAnsi" w:hAnsiTheme="minorHAnsi" w:cs="Arial"/>
          <w:b w:val="0"/>
          <w:color w:val="0070C0"/>
          <w:sz w:val="24"/>
        </w:rPr>
        <w:t xml:space="preserve">TEPE değerinin </w:t>
      </w:r>
      <w:r w:rsidR="00B93097">
        <w:rPr>
          <w:rFonts w:asciiTheme="minorHAnsi" w:hAnsiTheme="minorHAnsi" w:cs="Arial"/>
          <w:b w:val="0"/>
          <w:color w:val="0070C0"/>
          <w:sz w:val="24"/>
        </w:rPr>
        <w:t xml:space="preserve">geçen yıla ve </w:t>
      </w:r>
      <w:r w:rsidR="009062C3" w:rsidRPr="000545D1">
        <w:rPr>
          <w:rFonts w:asciiTheme="minorHAnsi" w:hAnsiTheme="minorHAnsi" w:cs="Arial"/>
          <w:b w:val="0"/>
          <w:color w:val="0070C0"/>
          <w:sz w:val="24"/>
        </w:rPr>
        <w:t xml:space="preserve">geçen </w:t>
      </w:r>
      <w:r w:rsidR="000545D1" w:rsidRPr="000545D1">
        <w:rPr>
          <w:rFonts w:asciiTheme="minorHAnsi" w:hAnsiTheme="minorHAnsi" w:cs="Arial"/>
          <w:b w:val="0"/>
          <w:color w:val="0070C0"/>
          <w:sz w:val="24"/>
        </w:rPr>
        <w:t>aya</w:t>
      </w:r>
      <w:r w:rsidR="00863F6E" w:rsidRPr="000545D1">
        <w:rPr>
          <w:rFonts w:asciiTheme="minorHAnsi" w:hAnsiTheme="minorHAnsi" w:cs="Arial"/>
          <w:b w:val="0"/>
          <w:color w:val="0070C0"/>
          <w:sz w:val="24"/>
        </w:rPr>
        <w:t xml:space="preserve">göre </w:t>
      </w:r>
      <w:r w:rsidR="000545D1" w:rsidRPr="000545D1">
        <w:rPr>
          <w:rFonts w:asciiTheme="minorHAnsi" w:hAnsiTheme="minorHAnsi" w:cs="Arial"/>
          <w:b w:val="0"/>
          <w:color w:val="0070C0"/>
          <w:sz w:val="24"/>
        </w:rPr>
        <w:t>a</w:t>
      </w:r>
      <w:r>
        <w:rPr>
          <w:rFonts w:asciiTheme="minorHAnsi" w:hAnsiTheme="minorHAnsi" w:cs="Arial"/>
          <w:b w:val="0"/>
          <w:color w:val="0070C0"/>
          <w:sz w:val="24"/>
        </w:rPr>
        <w:t>rtışında</w:t>
      </w:r>
      <w:r w:rsidR="00E31E35" w:rsidRPr="000545D1">
        <w:rPr>
          <w:rFonts w:asciiTheme="minorHAnsi" w:hAnsiTheme="minorHAnsi" w:cs="Arial"/>
          <w:b w:val="0"/>
          <w:color w:val="0070C0"/>
          <w:sz w:val="24"/>
        </w:rPr>
        <w:t>önümüzdeki 3 ayda sa</w:t>
      </w:r>
      <w:r>
        <w:rPr>
          <w:rFonts w:asciiTheme="minorHAnsi" w:hAnsiTheme="minorHAnsi" w:cs="Arial"/>
          <w:b w:val="0"/>
          <w:color w:val="0070C0"/>
          <w:sz w:val="24"/>
        </w:rPr>
        <w:t>tış beklentisi göstergesindeki</w:t>
      </w:r>
      <w:r w:rsidR="00574267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>
        <w:rPr>
          <w:rFonts w:asciiTheme="minorHAnsi" w:hAnsiTheme="minorHAnsi" w:cs="Arial"/>
          <w:b w:val="0"/>
          <w:color w:val="0070C0"/>
          <w:sz w:val="24"/>
        </w:rPr>
        <w:t>iyileşme</w:t>
      </w:r>
      <w:r w:rsidR="00574267">
        <w:rPr>
          <w:rFonts w:asciiTheme="minorHAnsi" w:hAnsiTheme="minorHAnsi" w:cs="Arial"/>
          <w:b w:val="0"/>
          <w:color w:val="0070C0"/>
          <w:sz w:val="24"/>
        </w:rPr>
        <w:t xml:space="preserve"> </w:t>
      </w:r>
      <w:r w:rsidR="009062C3" w:rsidRPr="000545D1">
        <w:rPr>
          <w:rFonts w:asciiTheme="minorHAnsi" w:hAnsiTheme="minorHAnsi" w:cs="Arial"/>
          <w:b w:val="0"/>
          <w:color w:val="0070C0"/>
          <w:sz w:val="24"/>
        </w:rPr>
        <w:t>etkili oldu</w:t>
      </w:r>
      <w:r w:rsidR="00863F6E" w:rsidRPr="000545D1">
        <w:rPr>
          <w:rFonts w:asciiTheme="minorHAnsi" w:hAnsiTheme="minorHAnsi" w:cs="Arial"/>
          <w:b w:val="0"/>
          <w:color w:val="0070C0"/>
          <w:sz w:val="24"/>
        </w:rPr>
        <w:t>.</w:t>
      </w:r>
    </w:p>
    <w:p w:rsidR="003F5305" w:rsidRDefault="00963B01" w:rsidP="00452F55">
      <w:pPr>
        <w:tabs>
          <w:tab w:val="left" w:pos="8258"/>
        </w:tabs>
        <w:spacing w:after="0" w:line="240" w:lineRule="atLeast"/>
        <w:rPr>
          <w:rFonts w:asciiTheme="minorHAnsi" w:hAnsiTheme="minorHAnsi"/>
        </w:rPr>
      </w:pPr>
      <w:r w:rsidRPr="00662EBC">
        <w:rPr>
          <w:rFonts w:asciiTheme="minorHAnsi" w:hAnsiTheme="minorHAnsi"/>
          <w:b/>
        </w:rPr>
        <w:t>Şekil-</w:t>
      </w:r>
      <w:r w:rsidR="006953DD">
        <w:rPr>
          <w:rFonts w:asciiTheme="minorHAnsi" w:hAnsiTheme="minorHAnsi"/>
          <w:b/>
        </w:rPr>
        <w:t>1</w:t>
      </w:r>
      <w:r w:rsidRPr="00662EBC">
        <w:rPr>
          <w:rFonts w:asciiTheme="minorHAnsi" w:hAnsiTheme="minorHAnsi"/>
          <w:b/>
        </w:rPr>
        <w:t>.</w:t>
      </w:r>
      <w:r w:rsidRPr="00662EBC">
        <w:rPr>
          <w:rFonts w:asciiTheme="minorHAnsi" w:hAnsiTheme="minorHAnsi"/>
        </w:rPr>
        <w:t xml:space="preserve"> TEPE (</w:t>
      </w:r>
      <w:r w:rsidR="00452F55">
        <w:rPr>
          <w:rFonts w:asciiTheme="minorHAnsi" w:hAnsiTheme="minorHAnsi"/>
        </w:rPr>
        <w:t>Mayıs</w:t>
      </w:r>
      <w:r w:rsidR="00FD28FD">
        <w:rPr>
          <w:rFonts w:asciiTheme="minorHAnsi" w:hAnsiTheme="minorHAnsi"/>
        </w:rPr>
        <w:t xml:space="preserve"> 2018</w:t>
      </w:r>
      <w:r w:rsidRPr="00662EBC">
        <w:rPr>
          <w:rFonts w:asciiTheme="minorHAnsi" w:hAnsiTheme="minorHAnsi"/>
        </w:rPr>
        <w:t xml:space="preserve"> –</w:t>
      </w:r>
      <w:r w:rsidR="00452F55">
        <w:rPr>
          <w:rFonts w:asciiTheme="minorHAnsi" w:hAnsiTheme="minorHAnsi"/>
        </w:rPr>
        <w:t>Mayıs</w:t>
      </w:r>
      <w:r w:rsidR="00FD28FD">
        <w:rPr>
          <w:rFonts w:asciiTheme="minorHAnsi" w:hAnsiTheme="minorHAnsi"/>
        </w:rPr>
        <w:t>2019</w:t>
      </w:r>
      <w:r w:rsidRPr="00662EBC">
        <w:rPr>
          <w:rFonts w:asciiTheme="minorHAnsi" w:hAnsiTheme="minorHAnsi"/>
        </w:rPr>
        <w:t>)</w:t>
      </w:r>
      <w:r w:rsidR="004B440A">
        <w:rPr>
          <w:rStyle w:val="DipnotBavurusu"/>
          <w:rFonts w:asciiTheme="minorHAnsi" w:hAnsiTheme="minorHAnsi"/>
        </w:rPr>
        <w:footnoteReference w:id="2"/>
      </w:r>
      <w:r w:rsidR="00070D83" w:rsidRPr="00070D83">
        <w:rPr>
          <w:noProof/>
          <w:lang w:eastAsia="tr-TR"/>
        </w:rPr>
        <w:drawing>
          <wp:inline distT="0" distB="0" distL="0" distR="0">
            <wp:extent cx="5759450" cy="2579853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57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63E" w:rsidRPr="003127E7" w:rsidRDefault="00A6763E" w:rsidP="00D95C12">
      <w:pPr>
        <w:tabs>
          <w:tab w:val="left" w:pos="8258"/>
        </w:tabs>
        <w:spacing w:before="240" w:after="0" w:line="240" w:lineRule="auto"/>
        <w:jc w:val="both"/>
        <w:rPr>
          <w:rFonts w:asciiTheme="minorHAnsi" w:hAnsiTheme="minorHAnsi"/>
        </w:rPr>
      </w:pPr>
      <w:r w:rsidRPr="00662EBC">
        <w:rPr>
          <w:rFonts w:asciiTheme="minorHAnsi" w:hAnsiTheme="minorHAnsi"/>
          <w:b/>
        </w:rPr>
        <w:t>Tablo-1.</w:t>
      </w:r>
      <w:r w:rsidR="004B440A">
        <w:rPr>
          <w:rFonts w:asciiTheme="minorHAnsi" w:hAnsiTheme="minorHAnsi"/>
        </w:rPr>
        <w:t xml:space="preserve"> TEPE, Aylık Seri</w:t>
      </w:r>
    </w:p>
    <w:tbl>
      <w:tblPr>
        <w:tblStyle w:val="OrtaKlavuz3-Vurgu1"/>
        <w:tblW w:w="10475" w:type="dxa"/>
        <w:jc w:val="center"/>
        <w:tblLook w:val="04A0"/>
      </w:tblPr>
      <w:tblGrid>
        <w:gridCol w:w="680"/>
        <w:gridCol w:w="705"/>
        <w:gridCol w:w="806"/>
        <w:gridCol w:w="691"/>
        <w:gridCol w:w="777"/>
        <w:gridCol w:w="789"/>
        <w:gridCol w:w="950"/>
        <w:gridCol w:w="1038"/>
        <w:gridCol w:w="1027"/>
        <w:gridCol w:w="713"/>
        <w:gridCol w:w="713"/>
        <w:gridCol w:w="832"/>
        <w:gridCol w:w="754"/>
      </w:tblGrid>
      <w:tr w:rsidR="00A4291D" w:rsidRPr="003127E7" w:rsidTr="00F20C6D">
        <w:trPr>
          <w:cnfStyle w:val="100000000000"/>
          <w:trHeight w:val="283"/>
          <w:jc w:val="center"/>
        </w:trPr>
        <w:tc>
          <w:tcPr>
            <w:cnfStyle w:val="001000000000"/>
            <w:tcW w:w="680" w:type="dxa"/>
            <w:noWrap/>
            <w:vAlign w:val="center"/>
            <w:hideMark/>
          </w:tcPr>
          <w:p w:rsidR="009F303B" w:rsidRPr="003127E7" w:rsidRDefault="009F303B" w:rsidP="009C0FA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05" w:type="dxa"/>
            <w:noWrap/>
            <w:vAlign w:val="center"/>
            <w:hideMark/>
          </w:tcPr>
          <w:p w:rsidR="009F303B" w:rsidRPr="00346335" w:rsidRDefault="009F303B" w:rsidP="009F095F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Ocak</w:t>
            </w:r>
          </w:p>
        </w:tc>
        <w:tc>
          <w:tcPr>
            <w:tcW w:w="806" w:type="dxa"/>
            <w:noWrap/>
            <w:vAlign w:val="center"/>
            <w:hideMark/>
          </w:tcPr>
          <w:p w:rsidR="009F303B" w:rsidRPr="00346335" w:rsidRDefault="009F303B" w:rsidP="009F095F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Şubat</w:t>
            </w:r>
          </w:p>
        </w:tc>
        <w:tc>
          <w:tcPr>
            <w:tcW w:w="691" w:type="dxa"/>
            <w:noWrap/>
            <w:vAlign w:val="center"/>
            <w:hideMark/>
          </w:tcPr>
          <w:p w:rsidR="009F303B" w:rsidRPr="00346335" w:rsidRDefault="009F303B" w:rsidP="009F095F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Mart</w:t>
            </w:r>
          </w:p>
        </w:tc>
        <w:tc>
          <w:tcPr>
            <w:tcW w:w="777" w:type="dxa"/>
            <w:noWrap/>
            <w:vAlign w:val="center"/>
            <w:hideMark/>
          </w:tcPr>
          <w:p w:rsidR="009F303B" w:rsidRPr="00346335" w:rsidRDefault="009F303B" w:rsidP="009F095F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Nisan</w:t>
            </w:r>
          </w:p>
        </w:tc>
        <w:tc>
          <w:tcPr>
            <w:tcW w:w="789" w:type="dxa"/>
            <w:noWrap/>
            <w:vAlign w:val="center"/>
            <w:hideMark/>
          </w:tcPr>
          <w:p w:rsidR="009F303B" w:rsidRPr="00346335" w:rsidRDefault="009F303B" w:rsidP="009F095F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Mayıs</w:t>
            </w:r>
          </w:p>
        </w:tc>
        <w:tc>
          <w:tcPr>
            <w:tcW w:w="950" w:type="dxa"/>
            <w:noWrap/>
            <w:vAlign w:val="center"/>
            <w:hideMark/>
          </w:tcPr>
          <w:p w:rsidR="009F303B" w:rsidRPr="00346335" w:rsidRDefault="009F303B" w:rsidP="009F095F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Haziran</w:t>
            </w:r>
          </w:p>
        </w:tc>
        <w:tc>
          <w:tcPr>
            <w:tcW w:w="1038" w:type="dxa"/>
            <w:noWrap/>
            <w:vAlign w:val="center"/>
            <w:hideMark/>
          </w:tcPr>
          <w:p w:rsidR="009F303B" w:rsidRPr="00346335" w:rsidRDefault="009F303B" w:rsidP="009F095F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Temmuz</w:t>
            </w:r>
          </w:p>
        </w:tc>
        <w:tc>
          <w:tcPr>
            <w:tcW w:w="1027" w:type="dxa"/>
            <w:noWrap/>
            <w:vAlign w:val="center"/>
            <w:hideMark/>
          </w:tcPr>
          <w:p w:rsidR="009F303B" w:rsidRPr="00346335" w:rsidRDefault="009F303B" w:rsidP="009F095F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Ağustos</w:t>
            </w:r>
          </w:p>
        </w:tc>
        <w:tc>
          <w:tcPr>
            <w:tcW w:w="713" w:type="dxa"/>
            <w:noWrap/>
            <w:vAlign w:val="center"/>
            <w:hideMark/>
          </w:tcPr>
          <w:p w:rsidR="009F303B" w:rsidRPr="00346335" w:rsidRDefault="009F303B" w:rsidP="009F095F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Eylül</w:t>
            </w:r>
          </w:p>
        </w:tc>
        <w:tc>
          <w:tcPr>
            <w:tcW w:w="713" w:type="dxa"/>
            <w:noWrap/>
            <w:vAlign w:val="center"/>
            <w:hideMark/>
          </w:tcPr>
          <w:p w:rsidR="009F303B" w:rsidRPr="00346335" w:rsidRDefault="009F303B" w:rsidP="009F095F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Ekim</w:t>
            </w:r>
          </w:p>
        </w:tc>
        <w:tc>
          <w:tcPr>
            <w:tcW w:w="832" w:type="dxa"/>
            <w:noWrap/>
            <w:vAlign w:val="center"/>
            <w:hideMark/>
          </w:tcPr>
          <w:p w:rsidR="009F303B" w:rsidRPr="00346335" w:rsidRDefault="009F303B" w:rsidP="009F095F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Kasım</w:t>
            </w:r>
          </w:p>
        </w:tc>
        <w:tc>
          <w:tcPr>
            <w:tcW w:w="754" w:type="dxa"/>
            <w:noWrap/>
            <w:vAlign w:val="center"/>
            <w:hideMark/>
          </w:tcPr>
          <w:p w:rsidR="009F303B" w:rsidRPr="00346335" w:rsidRDefault="009F303B" w:rsidP="009F095F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Aralık</w:t>
            </w:r>
          </w:p>
        </w:tc>
      </w:tr>
      <w:tr w:rsidR="000475B5" w:rsidRPr="005430E8" w:rsidTr="005A4A5A">
        <w:trPr>
          <w:cnfStyle w:val="000000100000"/>
          <w:trHeight w:val="283"/>
          <w:jc w:val="center"/>
        </w:trPr>
        <w:tc>
          <w:tcPr>
            <w:cnfStyle w:val="001000000000"/>
            <w:tcW w:w="680" w:type="dxa"/>
            <w:noWrap/>
            <w:vAlign w:val="center"/>
            <w:hideMark/>
          </w:tcPr>
          <w:p w:rsidR="000475B5" w:rsidRPr="003127E7" w:rsidRDefault="000475B5" w:rsidP="009C0FA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  <w:t>2017</w:t>
            </w:r>
          </w:p>
        </w:tc>
        <w:tc>
          <w:tcPr>
            <w:tcW w:w="705" w:type="dxa"/>
            <w:noWrap/>
            <w:vAlign w:val="bottom"/>
          </w:tcPr>
          <w:p w:rsidR="000475B5" w:rsidRDefault="000475B5" w:rsidP="00805B17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-15,2</w:t>
            </w:r>
          </w:p>
        </w:tc>
        <w:tc>
          <w:tcPr>
            <w:tcW w:w="806" w:type="dxa"/>
            <w:noWrap/>
            <w:vAlign w:val="bottom"/>
          </w:tcPr>
          <w:p w:rsidR="000475B5" w:rsidRDefault="000475B5" w:rsidP="00805B17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-23,5</w:t>
            </w:r>
          </w:p>
        </w:tc>
        <w:tc>
          <w:tcPr>
            <w:tcW w:w="691" w:type="dxa"/>
            <w:noWrap/>
            <w:vAlign w:val="bottom"/>
          </w:tcPr>
          <w:p w:rsidR="000475B5" w:rsidRDefault="000475B5" w:rsidP="00805B17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-18,1</w:t>
            </w:r>
          </w:p>
        </w:tc>
        <w:tc>
          <w:tcPr>
            <w:tcW w:w="777" w:type="dxa"/>
            <w:noWrap/>
            <w:vAlign w:val="bottom"/>
          </w:tcPr>
          <w:p w:rsidR="000475B5" w:rsidRDefault="000475B5" w:rsidP="00805B17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-18,9</w:t>
            </w:r>
          </w:p>
        </w:tc>
        <w:tc>
          <w:tcPr>
            <w:tcW w:w="789" w:type="dxa"/>
            <w:noWrap/>
            <w:vAlign w:val="bottom"/>
          </w:tcPr>
          <w:p w:rsidR="000475B5" w:rsidRDefault="000475B5" w:rsidP="00805B17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-15,7</w:t>
            </w:r>
          </w:p>
        </w:tc>
        <w:tc>
          <w:tcPr>
            <w:tcW w:w="950" w:type="dxa"/>
            <w:noWrap/>
            <w:vAlign w:val="bottom"/>
          </w:tcPr>
          <w:p w:rsidR="000475B5" w:rsidRDefault="000475B5" w:rsidP="00805B17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-16,1</w:t>
            </w:r>
          </w:p>
        </w:tc>
        <w:tc>
          <w:tcPr>
            <w:tcW w:w="1038" w:type="dxa"/>
            <w:noWrap/>
            <w:vAlign w:val="bottom"/>
          </w:tcPr>
          <w:p w:rsidR="000475B5" w:rsidRDefault="000475B5" w:rsidP="00805B17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-21,1</w:t>
            </w:r>
          </w:p>
        </w:tc>
        <w:tc>
          <w:tcPr>
            <w:tcW w:w="1027" w:type="dxa"/>
            <w:noWrap/>
            <w:vAlign w:val="bottom"/>
          </w:tcPr>
          <w:p w:rsidR="000475B5" w:rsidRDefault="000475B5" w:rsidP="00805B17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-17,5</w:t>
            </w:r>
          </w:p>
        </w:tc>
        <w:tc>
          <w:tcPr>
            <w:tcW w:w="713" w:type="dxa"/>
            <w:noWrap/>
            <w:vAlign w:val="bottom"/>
          </w:tcPr>
          <w:p w:rsidR="000475B5" w:rsidRDefault="000475B5" w:rsidP="00805B17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-17,2</w:t>
            </w:r>
          </w:p>
        </w:tc>
        <w:tc>
          <w:tcPr>
            <w:tcW w:w="713" w:type="dxa"/>
            <w:noWrap/>
            <w:vAlign w:val="bottom"/>
          </w:tcPr>
          <w:p w:rsidR="000475B5" w:rsidRDefault="000475B5" w:rsidP="00805B17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-13,2</w:t>
            </w:r>
          </w:p>
        </w:tc>
        <w:tc>
          <w:tcPr>
            <w:tcW w:w="832" w:type="dxa"/>
            <w:noWrap/>
            <w:vAlign w:val="bottom"/>
          </w:tcPr>
          <w:p w:rsidR="000475B5" w:rsidRDefault="000475B5" w:rsidP="00805B17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-15,4</w:t>
            </w:r>
          </w:p>
        </w:tc>
        <w:tc>
          <w:tcPr>
            <w:tcW w:w="754" w:type="dxa"/>
            <w:noWrap/>
            <w:vAlign w:val="bottom"/>
          </w:tcPr>
          <w:p w:rsidR="000475B5" w:rsidRDefault="000475B5" w:rsidP="00805B17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-13,7</w:t>
            </w:r>
          </w:p>
        </w:tc>
      </w:tr>
      <w:tr w:rsidR="000475B5" w:rsidRPr="00AD7D54" w:rsidTr="00D851C2">
        <w:trPr>
          <w:trHeight w:val="283"/>
          <w:jc w:val="center"/>
        </w:trPr>
        <w:tc>
          <w:tcPr>
            <w:cnfStyle w:val="001000000000"/>
            <w:tcW w:w="680" w:type="dxa"/>
            <w:noWrap/>
            <w:vAlign w:val="center"/>
            <w:hideMark/>
          </w:tcPr>
          <w:p w:rsidR="000475B5" w:rsidRDefault="000475B5" w:rsidP="009C0FAB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  <w:t>2018</w:t>
            </w:r>
          </w:p>
        </w:tc>
        <w:tc>
          <w:tcPr>
            <w:tcW w:w="705" w:type="dxa"/>
            <w:noWrap/>
            <w:vAlign w:val="bottom"/>
          </w:tcPr>
          <w:p w:rsidR="000475B5" w:rsidRDefault="000475B5" w:rsidP="00805B17">
            <w:pPr>
              <w:spacing w:after="0" w:line="240" w:lineRule="auto"/>
              <w:jc w:val="right"/>
              <w:cnfStyle w:val="0000000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-14,2</w:t>
            </w:r>
          </w:p>
        </w:tc>
        <w:tc>
          <w:tcPr>
            <w:tcW w:w="806" w:type="dxa"/>
            <w:noWrap/>
            <w:vAlign w:val="bottom"/>
          </w:tcPr>
          <w:p w:rsidR="000475B5" w:rsidRDefault="000475B5" w:rsidP="00805B17">
            <w:pPr>
              <w:spacing w:after="0" w:line="240" w:lineRule="auto"/>
              <w:jc w:val="right"/>
              <w:cnfStyle w:val="0000000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-7,3</w:t>
            </w:r>
          </w:p>
        </w:tc>
        <w:tc>
          <w:tcPr>
            <w:tcW w:w="691" w:type="dxa"/>
            <w:noWrap/>
            <w:vAlign w:val="bottom"/>
          </w:tcPr>
          <w:p w:rsidR="000475B5" w:rsidRDefault="000475B5" w:rsidP="00805B17">
            <w:pPr>
              <w:spacing w:after="0" w:line="240" w:lineRule="auto"/>
              <w:jc w:val="right"/>
              <w:cnfStyle w:val="0000000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-12,3</w:t>
            </w:r>
          </w:p>
        </w:tc>
        <w:tc>
          <w:tcPr>
            <w:tcW w:w="777" w:type="dxa"/>
            <w:noWrap/>
            <w:vAlign w:val="bottom"/>
          </w:tcPr>
          <w:p w:rsidR="000475B5" w:rsidRDefault="000475B5" w:rsidP="00805B17">
            <w:pPr>
              <w:spacing w:after="0" w:line="240" w:lineRule="auto"/>
              <w:jc w:val="right"/>
              <w:cnfStyle w:val="0000000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-16,2</w:t>
            </w:r>
          </w:p>
        </w:tc>
        <w:tc>
          <w:tcPr>
            <w:tcW w:w="789" w:type="dxa"/>
            <w:noWrap/>
            <w:vAlign w:val="bottom"/>
          </w:tcPr>
          <w:p w:rsidR="000475B5" w:rsidRDefault="000475B5" w:rsidP="00805B17">
            <w:pPr>
              <w:spacing w:after="0" w:line="240" w:lineRule="auto"/>
              <w:jc w:val="right"/>
              <w:cnfStyle w:val="0000000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-18,0</w:t>
            </w:r>
          </w:p>
        </w:tc>
        <w:tc>
          <w:tcPr>
            <w:tcW w:w="950" w:type="dxa"/>
            <w:noWrap/>
            <w:vAlign w:val="bottom"/>
          </w:tcPr>
          <w:p w:rsidR="000475B5" w:rsidRDefault="000475B5" w:rsidP="00805B17">
            <w:pPr>
              <w:spacing w:after="0" w:line="240" w:lineRule="auto"/>
              <w:jc w:val="right"/>
              <w:cnfStyle w:val="0000000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-14,2</w:t>
            </w:r>
          </w:p>
        </w:tc>
        <w:tc>
          <w:tcPr>
            <w:tcW w:w="1038" w:type="dxa"/>
            <w:noWrap/>
            <w:vAlign w:val="bottom"/>
          </w:tcPr>
          <w:p w:rsidR="000475B5" w:rsidRDefault="000475B5" w:rsidP="00805B17">
            <w:pPr>
              <w:spacing w:after="0" w:line="240" w:lineRule="auto"/>
              <w:jc w:val="right"/>
              <w:cnfStyle w:val="0000000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-11,7</w:t>
            </w:r>
          </w:p>
        </w:tc>
        <w:tc>
          <w:tcPr>
            <w:tcW w:w="1027" w:type="dxa"/>
            <w:noWrap/>
            <w:vAlign w:val="bottom"/>
          </w:tcPr>
          <w:p w:rsidR="000475B5" w:rsidRDefault="000475B5" w:rsidP="00805B17">
            <w:pPr>
              <w:spacing w:after="0" w:line="240" w:lineRule="auto"/>
              <w:jc w:val="right"/>
              <w:cnfStyle w:val="0000000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-16,0</w:t>
            </w:r>
          </w:p>
        </w:tc>
        <w:tc>
          <w:tcPr>
            <w:tcW w:w="713" w:type="dxa"/>
            <w:noWrap/>
            <w:vAlign w:val="bottom"/>
          </w:tcPr>
          <w:p w:rsidR="000475B5" w:rsidRDefault="000475B5" w:rsidP="00805B17">
            <w:pPr>
              <w:spacing w:after="0" w:line="240" w:lineRule="auto"/>
              <w:jc w:val="right"/>
              <w:cnfStyle w:val="0000000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-16,4</w:t>
            </w:r>
          </w:p>
        </w:tc>
        <w:tc>
          <w:tcPr>
            <w:tcW w:w="713" w:type="dxa"/>
            <w:noWrap/>
            <w:vAlign w:val="bottom"/>
          </w:tcPr>
          <w:p w:rsidR="000475B5" w:rsidRDefault="000475B5" w:rsidP="00805B17">
            <w:pPr>
              <w:spacing w:after="0" w:line="240" w:lineRule="auto"/>
              <w:jc w:val="right"/>
              <w:cnfStyle w:val="0000000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-16,8</w:t>
            </w:r>
          </w:p>
        </w:tc>
        <w:tc>
          <w:tcPr>
            <w:tcW w:w="832" w:type="dxa"/>
            <w:noWrap/>
            <w:vAlign w:val="bottom"/>
          </w:tcPr>
          <w:p w:rsidR="000475B5" w:rsidRDefault="000475B5" w:rsidP="00805B17">
            <w:pPr>
              <w:spacing w:after="0" w:line="240" w:lineRule="auto"/>
              <w:jc w:val="right"/>
              <w:cnfStyle w:val="0000000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-17,6</w:t>
            </w:r>
          </w:p>
        </w:tc>
        <w:tc>
          <w:tcPr>
            <w:tcW w:w="754" w:type="dxa"/>
            <w:noWrap/>
            <w:vAlign w:val="bottom"/>
          </w:tcPr>
          <w:p w:rsidR="000475B5" w:rsidRDefault="000475B5" w:rsidP="00805B17">
            <w:pPr>
              <w:spacing w:after="0" w:line="240" w:lineRule="auto"/>
              <w:jc w:val="right"/>
              <w:cnfStyle w:val="0000000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-5,3</w:t>
            </w:r>
          </w:p>
        </w:tc>
      </w:tr>
      <w:tr w:rsidR="000475B5" w:rsidRPr="002A04C6" w:rsidTr="00E2556D">
        <w:trPr>
          <w:cnfStyle w:val="000000100000"/>
          <w:trHeight w:val="283"/>
          <w:jc w:val="center"/>
        </w:trPr>
        <w:tc>
          <w:tcPr>
            <w:cnfStyle w:val="001000000000"/>
            <w:tcW w:w="680" w:type="dxa"/>
            <w:noWrap/>
            <w:vAlign w:val="center"/>
            <w:hideMark/>
          </w:tcPr>
          <w:p w:rsidR="000475B5" w:rsidRDefault="000475B5" w:rsidP="002A04C6">
            <w:pPr>
              <w:spacing w:after="0" w:line="240" w:lineRule="auto"/>
              <w:jc w:val="right"/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/>
                <w:szCs w:val="20"/>
                <w:lang w:eastAsia="tr-TR"/>
              </w:rPr>
              <w:t>2019</w:t>
            </w:r>
          </w:p>
        </w:tc>
        <w:tc>
          <w:tcPr>
            <w:tcW w:w="705" w:type="dxa"/>
            <w:noWrap/>
            <w:vAlign w:val="bottom"/>
          </w:tcPr>
          <w:p w:rsidR="000475B5" w:rsidRDefault="000475B5" w:rsidP="00805B17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-18,7</w:t>
            </w:r>
          </w:p>
        </w:tc>
        <w:tc>
          <w:tcPr>
            <w:tcW w:w="806" w:type="dxa"/>
            <w:noWrap/>
            <w:vAlign w:val="bottom"/>
          </w:tcPr>
          <w:p w:rsidR="000475B5" w:rsidRDefault="000475B5" w:rsidP="00805B17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-21,5</w:t>
            </w:r>
          </w:p>
        </w:tc>
        <w:tc>
          <w:tcPr>
            <w:tcW w:w="691" w:type="dxa"/>
            <w:noWrap/>
            <w:vAlign w:val="bottom"/>
          </w:tcPr>
          <w:p w:rsidR="000475B5" w:rsidRDefault="000475B5" w:rsidP="00805B17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-14,6</w:t>
            </w:r>
          </w:p>
        </w:tc>
        <w:tc>
          <w:tcPr>
            <w:tcW w:w="777" w:type="dxa"/>
            <w:noWrap/>
            <w:vAlign w:val="bottom"/>
          </w:tcPr>
          <w:p w:rsidR="000475B5" w:rsidRDefault="000475B5" w:rsidP="00805B17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-20,0</w:t>
            </w:r>
          </w:p>
        </w:tc>
        <w:tc>
          <w:tcPr>
            <w:tcW w:w="789" w:type="dxa"/>
            <w:noWrap/>
            <w:vAlign w:val="bottom"/>
          </w:tcPr>
          <w:p w:rsidR="000475B5" w:rsidRPr="004936AA" w:rsidRDefault="000475B5" w:rsidP="00805B17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-15,6</w:t>
            </w:r>
          </w:p>
        </w:tc>
        <w:tc>
          <w:tcPr>
            <w:tcW w:w="950" w:type="dxa"/>
            <w:noWrap/>
            <w:vAlign w:val="bottom"/>
          </w:tcPr>
          <w:p w:rsidR="000475B5" w:rsidRPr="004936AA" w:rsidRDefault="000475B5" w:rsidP="00805B17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</w:p>
        </w:tc>
        <w:tc>
          <w:tcPr>
            <w:tcW w:w="1038" w:type="dxa"/>
            <w:noWrap/>
            <w:vAlign w:val="bottom"/>
          </w:tcPr>
          <w:p w:rsidR="000475B5" w:rsidRPr="004936AA" w:rsidRDefault="000475B5" w:rsidP="00805B17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</w:p>
        </w:tc>
        <w:tc>
          <w:tcPr>
            <w:tcW w:w="1027" w:type="dxa"/>
            <w:noWrap/>
            <w:vAlign w:val="bottom"/>
          </w:tcPr>
          <w:p w:rsidR="000475B5" w:rsidRPr="004936AA" w:rsidRDefault="000475B5" w:rsidP="00805B17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</w:p>
        </w:tc>
        <w:tc>
          <w:tcPr>
            <w:tcW w:w="713" w:type="dxa"/>
            <w:noWrap/>
            <w:vAlign w:val="bottom"/>
          </w:tcPr>
          <w:p w:rsidR="000475B5" w:rsidRPr="004936AA" w:rsidRDefault="000475B5" w:rsidP="00805B17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</w:p>
        </w:tc>
        <w:tc>
          <w:tcPr>
            <w:tcW w:w="713" w:type="dxa"/>
            <w:noWrap/>
            <w:vAlign w:val="bottom"/>
          </w:tcPr>
          <w:p w:rsidR="000475B5" w:rsidRPr="004936AA" w:rsidRDefault="000475B5" w:rsidP="00805B17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</w:p>
        </w:tc>
        <w:tc>
          <w:tcPr>
            <w:tcW w:w="832" w:type="dxa"/>
            <w:noWrap/>
            <w:vAlign w:val="bottom"/>
          </w:tcPr>
          <w:p w:rsidR="000475B5" w:rsidRPr="004936AA" w:rsidRDefault="000475B5" w:rsidP="00805B17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</w:p>
        </w:tc>
        <w:tc>
          <w:tcPr>
            <w:tcW w:w="754" w:type="dxa"/>
            <w:noWrap/>
            <w:vAlign w:val="center"/>
          </w:tcPr>
          <w:p w:rsidR="000475B5" w:rsidRPr="004936AA" w:rsidRDefault="000475B5" w:rsidP="00805B17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</w:p>
        </w:tc>
      </w:tr>
    </w:tbl>
    <w:p w:rsidR="00D851C2" w:rsidRDefault="00446E2C" w:rsidP="00621D49">
      <w:pPr>
        <w:spacing w:after="0" w:line="240" w:lineRule="auto"/>
        <w:jc w:val="right"/>
        <w:rPr>
          <w:rFonts w:asciiTheme="minorHAnsi" w:eastAsia="Times New Roman" w:hAnsiTheme="minorHAnsi" w:cs="Arial"/>
          <w:color w:val="000000"/>
          <w:szCs w:val="20"/>
          <w:lang w:eastAsia="tr-TR"/>
        </w:rPr>
      </w:pPr>
      <w:r w:rsidRPr="002A04C6">
        <w:rPr>
          <w:rFonts w:asciiTheme="minorHAnsi" w:eastAsia="Times New Roman" w:hAnsiTheme="minorHAnsi" w:cs="Arial"/>
          <w:color w:val="000000"/>
          <w:szCs w:val="20"/>
          <w:lang w:eastAsia="tr-TR"/>
        </w:rPr>
        <w:tab/>
      </w:r>
    </w:p>
    <w:p w:rsidR="00D95C12" w:rsidRDefault="00D95C12" w:rsidP="00FA6D6A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</w:p>
    <w:p w:rsidR="000B66D8" w:rsidRPr="003C775C" w:rsidRDefault="0016736F" w:rsidP="00FE354A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 w:rsidRPr="003C775C">
        <w:rPr>
          <w:rFonts w:asciiTheme="minorHAnsi" w:hAnsiTheme="minorHAnsi" w:cs="Arial"/>
          <w:color w:val="0070C0"/>
          <w:sz w:val="28"/>
        </w:rPr>
        <w:t>Perakendecilerin s</w:t>
      </w:r>
      <w:r w:rsidR="00A63943" w:rsidRPr="003C775C">
        <w:rPr>
          <w:rFonts w:asciiTheme="minorHAnsi" w:hAnsiTheme="minorHAnsi" w:cs="Arial"/>
          <w:color w:val="0070C0"/>
          <w:sz w:val="28"/>
        </w:rPr>
        <w:t xml:space="preserve">atış </w:t>
      </w:r>
      <w:r w:rsidR="00017F0B" w:rsidRPr="003C775C">
        <w:rPr>
          <w:rFonts w:asciiTheme="minorHAnsi" w:hAnsiTheme="minorHAnsi" w:cs="Arial"/>
          <w:color w:val="0070C0"/>
          <w:sz w:val="28"/>
        </w:rPr>
        <w:t>beklent</w:t>
      </w:r>
      <w:r w:rsidR="00F2759B" w:rsidRPr="003C775C">
        <w:rPr>
          <w:rFonts w:asciiTheme="minorHAnsi" w:hAnsiTheme="minorHAnsi" w:cs="Arial"/>
          <w:color w:val="0070C0"/>
          <w:sz w:val="28"/>
        </w:rPr>
        <w:t>ileri</w:t>
      </w:r>
      <w:r w:rsidR="00F514C2">
        <w:rPr>
          <w:rFonts w:asciiTheme="minorHAnsi" w:hAnsiTheme="minorHAnsi" w:cs="Arial"/>
          <w:color w:val="0070C0"/>
          <w:sz w:val="28"/>
        </w:rPr>
        <w:t>arttı</w:t>
      </w:r>
    </w:p>
    <w:p w:rsidR="00035EC9" w:rsidRPr="003C775C" w:rsidRDefault="00C672B7" w:rsidP="00F514C2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3C775C">
        <w:rPr>
          <w:rFonts w:asciiTheme="minorHAnsi" w:hAnsiTheme="minorHAnsi" w:cs="Arial"/>
          <w:b w:val="0"/>
          <w:color w:val="0070C0"/>
          <w:sz w:val="24"/>
        </w:rPr>
        <w:t>Ö</w:t>
      </w:r>
      <w:r w:rsidR="00201819" w:rsidRPr="003C775C">
        <w:rPr>
          <w:rFonts w:asciiTheme="minorHAnsi" w:hAnsiTheme="minorHAnsi" w:cs="Arial"/>
          <w:b w:val="0"/>
          <w:color w:val="0070C0"/>
          <w:sz w:val="24"/>
        </w:rPr>
        <w:t>nümüzdeki 3 aya ili</w:t>
      </w:r>
      <w:r w:rsidR="006D5D5B" w:rsidRPr="003C775C">
        <w:rPr>
          <w:rFonts w:asciiTheme="minorHAnsi" w:hAnsiTheme="minorHAnsi" w:cs="Arial"/>
          <w:b w:val="0"/>
          <w:color w:val="0070C0"/>
          <w:sz w:val="24"/>
        </w:rPr>
        <w:t xml:space="preserve">şkin </w:t>
      </w:r>
      <w:r w:rsidR="00C47E70" w:rsidRPr="003C775C">
        <w:rPr>
          <w:rFonts w:asciiTheme="minorHAnsi" w:hAnsiTheme="minorHAnsi" w:cs="Arial"/>
          <w:b w:val="0"/>
          <w:color w:val="0070C0"/>
          <w:sz w:val="24"/>
        </w:rPr>
        <w:t xml:space="preserve">satış </w:t>
      </w:r>
      <w:r w:rsidR="006D5D5B" w:rsidRPr="003C775C">
        <w:rPr>
          <w:rFonts w:asciiTheme="minorHAnsi" w:hAnsiTheme="minorHAnsi" w:cs="Arial"/>
          <w:b w:val="0"/>
          <w:color w:val="0070C0"/>
          <w:sz w:val="24"/>
        </w:rPr>
        <w:t>beklentilerin</w:t>
      </w:r>
      <w:r w:rsidR="006A747E" w:rsidRPr="003C775C">
        <w:rPr>
          <w:rFonts w:asciiTheme="minorHAnsi" w:hAnsiTheme="minorHAnsi" w:cs="Arial"/>
          <w:b w:val="0"/>
          <w:color w:val="0070C0"/>
          <w:sz w:val="24"/>
        </w:rPr>
        <w:t>in</w:t>
      </w:r>
      <w:r w:rsidR="006D5D5B" w:rsidRPr="003C775C">
        <w:rPr>
          <w:rFonts w:asciiTheme="minorHAnsi" w:hAnsiTheme="minorHAnsi" w:cs="Arial"/>
          <w:b w:val="0"/>
          <w:color w:val="0070C0"/>
          <w:sz w:val="24"/>
        </w:rPr>
        <w:t xml:space="preserve"> denge değeri </w:t>
      </w:r>
      <w:r w:rsidR="00F514C2">
        <w:rPr>
          <w:rFonts w:asciiTheme="minorHAnsi" w:hAnsiTheme="minorHAnsi" w:cs="Arial"/>
          <w:b w:val="0"/>
          <w:color w:val="0070C0"/>
          <w:sz w:val="24"/>
        </w:rPr>
        <w:t>Mayıs</w:t>
      </w:r>
      <w:r w:rsidR="00710572" w:rsidRPr="003C775C">
        <w:rPr>
          <w:rFonts w:asciiTheme="minorHAnsi" w:hAnsiTheme="minorHAnsi" w:cs="Arial"/>
          <w:b w:val="0"/>
          <w:color w:val="0070C0"/>
          <w:sz w:val="24"/>
        </w:rPr>
        <w:t xml:space="preserve"> 2019’da</w:t>
      </w:r>
      <w:r w:rsidR="00B93097">
        <w:rPr>
          <w:rFonts w:asciiTheme="minorHAnsi" w:hAnsiTheme="minorHAnsi" w:cs="Arial"/>
          <w:b w:val="0"/>
          <w:color w:val="0070C0"/>
          <w:sz w:val="24"/>
        </w:rPr>
        <w:t>-</w:t>
      </w:r>
      <w:r w:rsidR="00F514C2">
        <w:rPr>
          <w:rFonts w:asciiTheme="minorHAnsi" w:hAnsiTheme="minorHAnsi" w:cs="Arial"/>
          <w:b w:val="0"/>
          <w:color w:val="0070C0"/>
          <w:sz w:val="24"/>
        </w:rPr>
        <w:t>4,8</w:t>
      </w:r>
      <w:r w:rsidR="00134EF9" w:rsidRPr="003C775C">
        <w:rPr>
          <w:rFonts w:asciiTheme="minorHAnsi" w:hAnsiTheme="minorHAnsi" w:cs="Arial"/>
          <w:b w:val="0"/>
          <w:color w:val="0070C0"/>
          <w:sz w:val="24"/>
        </w:rPr>
        <w:t xml:space="preserve">puan </w:t>
      </w:r>
      <w:r w:rsidR="00186F84" w:rsidRPr="003C775C">
        <w:rPr>
          <w:rFonts w:asciiTheme="minorHAnsi" w:hAnsiTheme="minorHAnsi" w:cs="Arial"/>
          <w:b w:val="0"/>
          <w:color w:val="0070C0"/>
          <w:sz w:val="24"/>
        </w:rPr>
        <w:t>oldu</w:t>
      </w:r>
      <w:r w:rsidR="00134EF9" w:rsidRPr="003C775C">
        <w:rPr>
          <w:rFonts w:asciiTheme="minorHAnsi" w:hAnsiTheme="minorHAnsi" w:cs="Arial"/>
          <w:b w:val="0"/>
          <w:color w:val="0070C0"/>
          <w:sz w:val="24"/>
        </w:rPr>
        <w:t xml:space="preserve">. </w:t>
      </w:r>
      <w:r w:rsidR="004936AA" w:rsidRPr="003C775C">
        <w:rPr>
          <w:rFonts w:asciiTheme="minorHAnsi" w:hAnsiTheme="minorHAnsi" w:cs="Arial"/>
          <w:b w:val="0"/>
          <w:color w:val="0070C0"/>
          <w:sz w:val="24"/>
        </w:rPr>
        <w:t xml:space="preserve">Buna göre önümüzdeki 3 aya ilişkin satış beklentileri, bir önceki aya göre </w:t>
      </w:r>
      <w:r w:rsidR="00F514C2">
        <w:rPr>
          <w:rFonts w:asciiTheme="minorHAnsi" w:hAnsiTheme="minorHAnsi" w:cs="Arial"/>
          <w:b w:val="0"/>
          <w:color w:val="0070C0"/>
          <w:sz w:val="24"/>
        </w:rPr>
        <w:t>9,3</w:t>
      </w:r>
      <w:r w:rsidR="000211B4" w:rsidRPr="003C775C">
        <w:rPr>
          <w:rFonts w:asciiTheme="minorHAnsi" w:hAnsiTheme="minorHAnsi" w:cs="Arial"/>
          <w:b w:val="0"/>
          <w:color w:val="0070C0"/>
          <w:sz w:val="24"/>
        </w:rPr>
        <w:t xml:space="preserve"> puan</w:t>
      </w:r>
      <w:r w:rsidR="00710572" w:rsidRPr="003C775C">
        <w:rPr>
          <w:rFonts w:asciiTheme="minorHAnsi" w:hAnsiTheme="minorHAnsi" w:cs="Arial"/>
          <w:b w:val="0"/>
          <w:color w:val="0070C0"/>
          <w:sz w:val="24"/>
        </w:rPr>
        <w:t>,</w:t>
      </w:r>
      <w:r w:rsidR="004936AA" w:rsidRPr="003C775C">
        <w:rPr>
          <w:rFonts w:asciiTheme="minorHAnsi" w:hAnsiTheme="minorHAnsi" w:cs="Arial"/>
          <w:b w:val="0"/>
          <w:color w:val="0070C0"/>
          <w:sz w:val="24"/>
        </w:rPr>
        <w:t xml:space="preserve"> bir önceki yılı</w:t>
      </w:r>
      <w:r w:rsidR="00925C92" w:rsidRPr="003C775C">
        <w:rPr>
          <w:rFonts w:asciiTheme="minorHAnsi" w:hAnsiTheme="minorHAnsi" w:cs="Arial"/>
          <w:b w:val="0"/>
          <w:color w:val="0070C0"/>
          <w:sz w:val="24"/>
        </w:rPr>
        <w:t>n aynı ayına göre</w:t>
      </w:r>
      <w:r w:rsidR="00F514C2">
        <w:rPr>
          <w:rFonts w:asciiTheme="minorHAnsi" w:hAnsiTheme="minorHAnsi" w:cs="Arial"/>
          <w:b w:val="0"/>
          <w:color w:val="0070C0"/>
          <w:sz w:val="24"/>
        </w:rPr>
        <w:t xml:space="preserve"> 12,8 </w:t>
      </w:r>
      <w:r w:rsidR="00EE5E17" w:rsidRPr="003C775C">
        <w:rPr>
          <w:rFonts w:asciiTheme="minorHAnsi" w:hAnsiTheme="minorHAnsi" w:cs="Arial"/>
          <w:b w:val="0"/>
          <w:color w:val="0070C0"/>
          <w:sz w:val="24"/>
        </w:rPr>
        <w:t>puan a</w:t>
      </w:r>
      <w:r w:rsidR="00F514C2">
        <w:rPr>
          <w:rFonts w:asciiTheme="minorHAnsi" w:hAnsiTheme="minorHAnsi" w:cs="Arial"/>
          <w:b w:val="0"/>
          <w:color w:val="0070C0"/>
          <w:sz w:val="24"/>
        </w:rPr>
        <w:t>rttı</w:t>
      </w:r>
      <w:r w:rsidR="004936AA" w:rsidRPr="003C775C">
        <w:rPr>
          <w:rFonts w:asciiTheme="minorHAnsi" w:hAnsiTheme="minorHAnsi" w:cs="Arial"/>
          <w:b w:val="0"/>
          <w:color w:val="0070C0"/>
          <w:sz w:val="24"/>
        </w:rPr>
        <w:t xml:space="preserve">. </w:t>
      </w:r>
    </w:p>
    <w:p w:rsidR="004936AA" w:rsidRPr="002F1F5C" w:rsidRDefault="004936AA" w:rsidP="00E46CB2">
      <w:pPr>
        <w:pStyle w:val="Balk2"/>
        <w:spacing w:before="0"/>
        <w:jc w:val="both"/>
        <w:rPr>
          <w:rFonts w:ascii="Calibri" w:eastAsia="Calibri" w:hAnsi="Calibri"/>
          <w:b w:val="0"/>
          <w:bCs w:val="0"/>
          <w:color w:val="auto"/>
          <w:sz w:val="22"/>
          <w:szCs w:val="22"/>
          <w:highlight w:val="yellow"/>
        </w:rPr>
      </w:pPr>
    </w:p>
    <w:p w:rsidR="00BE41EA" w:rsidRPr="00213119" w:rsidRDefault="00F514C2" w:rsidP="00710572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>
        <w:rPr>
          <w:rFonts w:asciiTheme="minorHAnsi" w:hAnsiTheme="minorHAnsi" w:cs="Arial"/>
          <w:b w:val="0"/>
          <w:color w:val="0070C0"/>
          <w:sz w:val="24"/>
        </w:rPr>
        <w:t>Mayıs</w:t>
      </w:r>
      <w:r w:rsidR="00710572" w:rsidRPr="003C775C">
        <w:rPr>
          <w:rFonts w:asciiTheme="minorHAnsi" w:hAnsiTheme="minorHAnsi" w:cs="Arial"/>
          <w:b w:val="0"/>
          <w:color w:val="0070C0"/>
          <w:sz w:val="24"/>
        </w:rPr>
        <w:t>2019’da</w:t>
      </w:r>
      <w:r w:rsidR="00201819" w:rsidRPr="003C775C">
        <w:rPr>
          <w:rFonts w:asciiTheme="minorHAnsi" w:hAnsiTheme="minorHAnsi" w:cs="Arial"/>
          <w:b w:val="0"/>
          <w:color w:val="0070C0"/>
          <w:sz w:val="24"/>
        </w:rPr>
        <w:t xml:space="preserve"> TEPE anketi katılımcılarının yüzde</w:t>
      </w:r>
      <w:r w:rsidR="00DF7C18">
        <w:rPr>
          <w:rFonts w:asciiTheme="minorHAnsi" w:hAnsiTheme="minorHAnsi" w:cs="Arial"/>
          <w:b w:val="0"/>
          <w:color w:val="0070C0"/>
          <w:sz w:val="24"/>
        </w:rPr>
        <w:t xml:space="preserve"> 38,5’i</w:t>
      </w:r>
      <w:r w:rsidR="00201819" w:rsidRPr="003C775C">
        <w:rPr>
          <w:rFonts w:asciiTheme="minorHAnsi" w:hAnsiTheme="minorHAnsi" w:cs="Arial"/>
          <w:b w:val="0"/>
          <w:color w:val="0070C0"/>
          <w:sz w:val="24"/>
        </w:rPr>
        <w:t>önümüzdeki 3 ayda işlerinde iyileşme beklerken</w:t>
      </w:r>
      <w:r w:rsidR="00C800B4" w:rsidRPr="003C775C">
        <w:rPr>
          <w:rFonts w:asciiTheme="minorHAnsi" w:hAnsiTheme="minorHAnsi" w:cs="Arial"/>
          <w:b w:val="0"/>
          <w:color w:val="0070C0"/>
          <w:sz w:val="24"/>
        </w:rPr>
        <w:t>,</w:t>
      </w:r>
      <w:r w:rsidR="00EE5E17" w:rsidRPr="003C775C">
        <w:rPr>
          <w:rFonts w:asciiTheme="minorHAnsi" w:hAnsiTheme="minorHAnsi" w:cs="Arial"/>
          <w:b w:val="0"/>
          <w:color w:val="0070C0"/>
          <w:sz w:val="24"/>
        </w:rPr>
        <w:t xml:space="preserve">yüzde </w:t>
      </w:r>
      <w:r w:rsidR="00DF7C18">
        <w:rPr>
          <w:rFonts w:asciiTheme="minorHAnsi" w:hAnsiTheme="minorHAnsi" w:cs="Arial"/>
          <w:b w:val="0"/>
          <w:color w:val="0070C0"/>
          <w:sz w:val="24"/>
        </w:rPr>
        <w:t>34,8’i</w:t>
      </w:r>
      <w:r w:rsidR="00201819" w:rsidRPr="003C775C">
        <w:rPr>
          <w:rFonts w:asciiTheme="minorHAnsi" w:hAnsiTheme="minorHAnsi" w:cs="Arial"/>
          <w:b w:val="0"/>
          <w:color w:val="0070C0"/>
          <w:sz w:val="24"/>
        </w:rPr>
        <w:t>işlerinde kötüle</w:t>
      </w:r>
      <w:r w:rsidR="00946F10" w:rsidRPr="003C775C">
        <w:rPr>
          <w:rFonts w:asciiTheme="minorHAnsi" w:hAnsiTheme="minorHAnsi" w:cs="Arial"/>
          <w:b w:val="0"/>
          <w:color w:val="0070C0"/>
          <w:sz w:val="24"/>
        </w:rPr>
        <w:t>şme</w:t>
      </w:r>
      <w:r w:rsidR="00566C25" w:rsidRPr="003C775C">
        <w:rPr>
          <w:rFonts w:asciiTheme="minorHAnsi" w:hAnsiTheme="minorHAnsi" w:cs="Arial"/>
          <w:b w:val="0"/>
          <w:color w:val="0070C0"/>
          <w:sz w:val="24"/>
        </w:rPr>
        <w:t xml:space="preserve"> beklediğini belirtti.</w:t>
      </w:r>
      <w:r w:rsidR="00201819" w:rsidRPr="003C775C">
        <w:rPr>
          <w:rFonts w:asciiTheme="minorHAnsi" w:hAnsiTheme="minorHAnsi" w:cs="Arial"/>
          <w:b w:val="0"/>
          <w:color w:val="0070C0"/>
          <w:sz w:val="24"/>
        </w:rPr>
        <w:t>İşlerinde bir değişiklik beklemeyenlerin oranı ise</w:t>
      </w:r>
      <w:r w:rsidR="008C1CC7" w:rsidRPr="003C775C">
        <w:rPr>
          <w:rFonts w:asciiTheme="minorHAnsi" w:hAnsiTheme="minorHAnsi" w:cs="Arial"/>
          <w:b w:val="0"/>
          <w:color w:val="0070C0"/>
          <w:sz w:val="24"/>
        </w:rPr>
        <w:t>,</w:t>
      </w:r>
      <w:r w:rsidR="00201819" w:rsidRPr="003C775C">
        <w:rPr>
          <w:rFonts w:asciiTheme="minorHAnsi" w:hAnsiTheme="minorHAnsi" w:cs="Arial"/>
          <w:b w:val="0"/>
          <w:color w:val="0070C0"/>
          <w:sz w:val="24"/>
        </w:rPr>
        <w:t xml:space="preserve"> yüzde </w:t>
      </w:r>
      <w:r w:rsidR="00DF7C18">
        <w:rPr>
          <w:rFonts w:asciiTheme="minorHAnsi" w:hAnsiTheme="minorHAnsi" w:cs="Arial"/>
          <w:b w:val="0"/>
          <w:color w:val="0070C0"/>
          <w:sz w:val="24"/>
        </w:rPr>
        <w:t>26,7</w:t>
      </w:r>
      <w:r w:rsidR="00201819" w:rsidRPr="003C775C">
        <w:rPr>
          <w:rFonts w:asciiTheme="minorHAnsi" w:hAnsiTheme="minorHAnsi" w:cs="Arial"/>
          <w:b w:val="0"/>
          <w:color w:val="0070C0"/>
          <w:sz w:val="24"/>
        </w:rPr>
        <w:t>ol</w:t>
      </w:r>
      <w:r w:rsidR="00B64C0D" w:rsidRPr="003C775C">
        <w:rPr>
          <w:rFonts w:asciiTheme="minorHAnsi" w:hAnsiTheme="minorHAnsi" w:cs="Arial"/>
          <w:b w:val="0"/>
          <w:color w:val="0070C0"/>
          <w:sz w:val="24"/>
        </w:rPr>
        <w:t>du</w:t>
      </w:r>
      <w:r w:rsidR="00201819" w:rsidRPr="003C775C">
        <w:rPr>
          <w:rFonts w:asciiTheme="minorHAnsi" w:hAnsiTheme="minorHAnsi" w:cs="Arial"/>
          <w:b w:val="0"/>
          <w:color w:val="0070C0"/>
          <w:sz w:val="24"/>
        </w:rPr>
        <w:t>.</w:t>
      </w:r>
    </w:p>
    <w:p w:rsidR="00213119" w:rsidRDefault="00213119" w:rsidP="004A57F1">
      <w:pPr>
        <w:tabs>
          <w:tab w:val="left" w:pos="8258"/>
        </w:tabs>
        <w:spacing w:after="0"/>
        <w:jc w:val="both"/>
        <w:rPr>
          <w:rFonts w:asciiTheme="minorHAnsi" w:hAnsiTheme="minorHAnsi"/>
          <w:b/>
        </w:rPr>
      </w:pPr>
    </w:p>
    <w:p w:rsidR="00F36ED3" w:rsidRDefault="00963B01" w:rsidP="00452F55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 w:rsidRPr="00662EBC">
        <w:rPr>
          <w:rFonts w:asciiTheme="minorHAnsi" w:hAnsiTheme="minorHAnsi"/>
          <w:b/>
        </w:rPr>
        <w:t>Şekil-</w:t>
      </w:r>
      <w:r w:rsidR="006953DD">
        <w:rPr>
          <w:rFonts w:asciiTheme="minorHAnsi" w:hAnsiTheme="minorHAnsi"/>
          <w:b/>
        </w:rPr>
        <w:t>2</w:t>
      </w:r>
      <w:r w:rsidRPr="00662EBC">
        <w:rPr>
          <w:rFonts w:asciiTheme="minorHAnsi" w:hAnsiTheme="minorHAnsi"/>
          <w:b/>
        </w:rPr>
        <w:t xml:space="preserve">. </w:t>
      </w:r>
      <w:r w:rsidRPr="00662EBC">
        <w:rPr>
          <w:rFonts w:asciiTheme="minorHAnsi" w:hAnsiTheme="minorHAnsi"/>
        </w:rPr>
        <w:t xml:space="preserve">Önümüzdeki 3 aya ilişkin </w:t>
      </w:r>
      <w:r w:rsidR="0005752C">
        <w:rPr>
          <w:rFonts w:asciiTheme="minorHAnsi" w:hAnsiTheme="minorHAnsi"/>
        </w:rPr>
        <w:t xml:space="preserve">satış </w:t>
      </w:r>
      <w:r w:rsidRPr="00662EBC">
        <w:rPr>
          <w:rFonts w:asciiTheme="minorHAnsi" w:hAnsiTheme="minorHAnsi"/>
        </w:rPr>
        <w:t>beklenti</w:t>
      </w:r>
      <w:r w:rsidR="0005752C">
        <w:rPr>
          <w:rFonts w:asciiTheme="minorHAnsi" w:hAnsiTheme="minorHAnsi"/>
        </w:rPr>
        <w:t>si</w:t>
      </w:r>
      <w:r w:rsidR="00C60922">
        <w:rPr>
          <w:rFonts w:asciiTheme="minorHAnsi" w:hAnsiTheme="minorHAnsi"/>
        </w:rPr>
        <w:t>(</w:t>
      </w:r>
      <w:r w:rsidR="00452F55">
        <w:rPr>
          <w:rFonts w:asciiTheme="minorHAnsi" w:hAnsiTheme="minorHAnsi"/>
        </w:rPr>
        <w:t>Mayıs 2018</w:t>
      </w:r>
      <w:r w:rsidR="00452F55" w:rsidRPr="00662EBC">
        <w:rPr>
          <w:rFonts w:asciiTheme="minorHAnsi" w:hAnsiTheme="minorHAnsi"/>
        </w:rPr>
        <w:t xml:space="preserve"> –</w:t>
      </w:r>
      <w:r w:rsidR="00452F55">
        <w:rPr>
          <w:rFonts w:asciiTheme="minorHAnsi" w:hAnsiTheme="minorHAnsi"/>
        </w:rPr>
        <w:t xml:space="preserve"> Mayıs 2019</w:t>
      </w:r>
      <w:r w:rsidR="004A57F1" w:rsidRPr="00662EBC">
        <w:rPr>
          <w:rFonts w:asciiTheme="minorHAnsi" w:hAnsiTheme="minorHAnsi"/>
        </w:rPr>
        <w:t>)</w:t>
      </w:r>
    </w:p>
    <w:p w:rsidR="00CE395C" w:rsidRDefault="00070D83" w:rsidP="004A57F1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 w:rsidRPr="00070D83">
        <w:rPr>
          <w:noProof/>
          <w:lang w:eastAsia="tr-TR"/>
        </w:rPr>
        <w:drawing>
          <wp:inline distT="0" distB="0" distL="0" distR="0">
            <wp:extent cx="5759450" cy="2379938"/>
            <wp:effectExtent l="0" t="0" r="0" b="190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7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6F0" w:rsidRDefault="00D036F0" w:rsidP="004A57F1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:rsidR="00FC3E7F" w:rsidRDefault="00FC3E7F" w:rsidP="004A57F1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:rsidR="003026B7" w:rsidRPr="003127E7" w:rsidRDefault="00C41514" w:rsidP="00E13AA4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 w:rsidRPr="00662EBC">
        <w:rPr>
          <w:rFonts w:asciiTheme="minorHAnsi" w:hAnsiTheme="minorHAnsi"/>
          <w:b/>
        </w:rPr>
        <w:t>Tablo-2</w:t>
      </w:r>
      <w:r w:rsidR="003026B7" w:rsidRPr="00662EBC">
        <w:rPr>
          <w:rFonts w:asciiTheme="minorHAnsi" w:hAnsiTheme="minorHAnsi"/>
          <w:b/>
        </w:rPr>
        <w:t>.</w:t>
      </w:r>
      <w:r w:rsidR="003026B7" w:rsidRPr="00662EBC">
        <w:rPr>
          <w:rFonts w:asciiTheme="minorHAnsi" w:hAnsiTheme="minorHAnsi"/>
        </w:rPr>
        <w:t>Önümüzdeki 3 aya ilişkin</w:t>
      </w:r>
      <w:r w:rsidR="0005752C">
        <w:rPr>
          <w:rFonts w:asciiTheme="minorHAnsi" w:hAnsiTheme="minorHAnsi"/>
        </w:rPr>
        <w:t xml:space="preserve"> satış</w:t>
      </w:r>
      <w:r w:rsidR="003026B7" w:rsidRPr="00662EBC">
        <w:rPr>
          <w:rFonts w:asciiTheme="minorHAnsi" w:hAnsiTheme="minorHAnsi"/>
        </w:rPr>
        <w:t xml:space="preserve"> beklenti</w:t>
      </w:r>
      <w:r w:rsidR="0005752C">
        <w:rPr>
          <w:rFonts w:asciiTheme="minorHAnsi" w:hAnsiTheme="minorHAnsi"/>
        </w:rPr>
        <w:t>si</w:t>
      </w:r>
    </w:p>
    <w:tbl>
      <w:tblPr>
        <w:tblStyle w:val="OrtaKlavuz3-Vurgu1"/>
        <w:tblW w:w="10778" w:type="dxa"/>
        <w:jc w:val="center"/>
        <w:tblLook w:val="04A0"/>
      </w:tblPr>
      <w:tblGrid>
        <w:gridCol w:w="697"/>
        <w:gridCol w:w="741"/>
        <w:gridCol w:w="807"/>
        <w:gridCol w:w="708"/>
        <w:gridCol w:w="808"/>
        <w:gridCol w:w="808"/>
        <w:gridCol w:w="974"/>
        <w:gridCol w:w="1063"/>
        <w:gridCol w:w="1052"/>
        <w:gridCol w:w="730"/>
        <w:gridCol w:w="730"/>
        <w:gridCol w:w="852"/>
        <w:gridCol w:w="808"/>
      </w:tblGrid>
      <w:tr w:rsidR="003A1365" w:rsidRPr="003127E7" w:rsidTr="005B326E">
        <w:trPr>
          <w:cnfStyle w:val="100000000000"/>
          <w:trHeight w:val="283"/>
          <w:jc w:val="center"/>
        </w:trPr>
        <w:tc>
          <w:tcPr>
            <w:cnfStyle w:val="001000000000"/>
            <w:tcW w:w="697" w:type="dxa"/>
            <w:noWrap/>
            <w:vAlign w:val="center"/>
            <w:hideMark/>
          </w:tcPr>
          <w:p w:rsidR="003026B7" w:rsidRPr="00346335" w:rsidRDefault="003026B7" w:rsidP="009F09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41" w:type="dxa"/>
            <w:noWrap/>
            <w:vAlign w:val="center"/>
            <w:hideMark/>
          </w:tcPr>
          <w:p w:rsidR="003026B7" w:rsidRPr="00346335" w:rsidRDefault="003026B7" w:rsidP="009F095F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Ocak</w:t>
            </w:r>
          </w:p>
        </w:tc>
        <w:tc>
          <w:tcPr>
            <w:tcW w:w="807" w:type="dxa"/>
            <w:noWrap/>
            <w:vAlign w:val="center"/>
            <w:hideMark/>
          </w:tcPr>
          <w:p w:rsidR="003026B7" w:rsidRPr="00346335" w:rsidRDefault="003026B7" w:rsidP="009F095F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Şubat</w:t>
            </w:r>
          </w:p>
        </w:tc>
        <w:tc>
          <w:tcPr>
            <w:tcW w:w="708" w:type="dxa"/>
            <w:noWrap/>
            <w:vAlign w:val="center"/>
            <w:hideMark/>
          </w:tcPr>
          <w:p w:rsidR="003026B7" w:rsidRPr="00346335" w:rsidRDefault="003026B7" w:rsidP="009F095F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Mart</w:t>
            </w:r>
          </w:p>
        </w:tc>
        <w:tc>
          <w:tcPr>
            <w:tcW w:w="808" w:type="dxa"/>
            <w:noWrap/>
            <w:vAlign w:val="center"/>
            <w:hideMark/>
          </w:tcPr>
          <w:p w:rsidR="003026B7" w:rsidRPr="00346335" w:rsidRDefault="003026B7" w:rsidP="009F095F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Nisan</w:t>
            </w:r>
          </w:p>
        </w:tc>
        <w:tc>
          <w:tcPr>
            <w:tcW w:w="808" w:type="dxa"/>
            <w:noWrap/>
            <w:vAlign w:val="center"/>
            <w:hideMark/>
          </w:tcPr>
          <w:p w:rsidR="003026B7" w:rsidRPr="00346335" w:rsidRDefault="003026B7" w:rsidP="009F095F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Mayıs</w:t>
            </w:r>
          </w:p>
        </w:tc>
        <w:tc>
          <w:tcPr>
            <w:tcW w:w="974" w:type="dxa"/>
            <w:noWrap/>
            <w:vAlign w:val="center"/>
            <w:hideMark/>
          </w:tcPr>
          <w:p w:rsidR="003026B7" w:rsidRPr="00346335" w:rsidRDefault="003026B7" w:rsidP="009F095F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Haziran</w:t>
            </w:r>
          </w:p>
        </w:tc>
        <w:tc>
          <w:tcPr>
            <w:tcW w:w="1063" w:type="dxa"/>
            <w:noWrap/>
            <w:vAlign w:val="center"/>
            <w:hideMark/>
          </w:tcPr>
          <w:p w:rsidR="003026B7" w:rsidRPr="00346335" w:rsidRDefault="003026B7" w:rsidP="009F095F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Temmuz</w:t>
            </w:r>
          </w:p>
        </w:tc>
        <w:tc>
          <w:tcPr>
            <w:tcW w:w="1052" w:type="dxa"/>
            <w:noWrap/>
            <w:vAlign w:val="center"/>
            <w:hideMark/>
          </w:tcPr>
          <w:p w:rsidR="003026B7" w:rsidRPr="00346335" w:rsidRDefault="003026B7" w:rsidP="009F095F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Ağustos</w:t>
            </w:r>
          </w:p>
        </w:tc>
        <w:tc>
          <w:tcPr>
            <w:tcW w:w="730" w:type="dxa"/>
            <w:noWrap/>
            <w:vAlign w:val="center"/>
            <w:hideMark/>
          </w:tcPr>
          <w:p w:rsidR="003026B7" w:rsidRPr="00346335" w:rsidRDefault="003026B7" w:rsidP="009F095F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Eylül</w:t>
            </w:r>
          </w:p>
        </w:tc>
        <w:tc>
          <w:tcPr>
            <w:tcW w:w="730" w:type="dxa"/>
            <w:noWrap/>
            <w:vAlign w:val="center"/>
            <w:hideMark/>
          </w:tcPr>
          <w:p w:rsidR="003026B7" w:rsidRPr="00346335" w:rsidRDefault="003026B7" w:rsidP="009F095F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Ekim</w:t>
            </w:r>
          </w:p>
        </w:tc>
        <w:tc>
          <w:tcPr>
            <w:tcW w:w="852" w:type="dxa"/>
            <w:noWrap/>
            <w:vAlign w:val="center"/>
            <w:hideMark/>
          </w:tcPr>
          <w:p w:rsidR="003026B7" w:rsidRPr="00346335" w:rsidRDefault="003026B7" w:rsidP="009F095F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Kasım</w:t>
            </w:r>
          </w:p>
        </w:tc>
        <w:tc>
          <w:tcPr>
            <w:tcW w:w="808" w:type="dxa"/>
            <w:noWrap/>
            <w:vAlign w:val="center"/>
            <w:hideMark/>
          </w:tcPr>
          <w:p w:rsidR="003026B7" w:rsidRPr="00346335" w:rsidRDefault="003026B7" w:rsidP="009F095F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346335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Aralık</w:t>
            </w:r>
          </w:p>
        </w:tc>
      </w:tr>
      <w:tr w:rsidR="00DF7C18" w:rsidRPr="003127E7" w:rsidTr="00805B17">
        <w:trPr>
          <w:cnfStyle w:val="000000100000"/>
          <w:trHeight w:val="283"/>
          <w:jc w:val="center"/>
        </w:trPr>
        <w:tc>
          <w:tcPr>
            <w:cnfStyle w:val="001000000000"/>
            <w:tcW w:w="697" w:type="dxa"/>
            <w:noWrap/>
            <w:vAlign w:val="center"/>
          </w:tcPr>
          <w:p w:rsidR="00DF7C18" w:rsidRPr="00346335" w:rsidRDefault="00DF7C18" w:rsidP="00645CE1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2017</w:t>
            </w:r>
          </w:p>
        </w:tc>
        <w:tc>
          <w:tcPr>
            <w:tcW w:w="741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-6,2</w:t>
            </w:r>
          </w:p>
        </w:tc>
        <w:tc>
          <w:tcPr>
            <w:tcW w:w="807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-39,0</w:t>
            </w:r>
          </w:p>
        </w:tc>
        <w:tc>
          <w:tcPr>
            <w:tcW w:w="708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-15,1</w:t>
            </w:r>
          </w:p>
        </w:tc>
        <w:tc>
          <w:tcPr>
            <w:tcW w:w="808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-15,8</w:t>
            </w:r>
          </w:p>
        </w:tc>
        <w:tc>
          <w:tcPr>
            <w:tcW w:w="808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-9,0</w:t>
            </w:r>
          </w:p>
        </w:tc>
        <w:tc>
          <w:tcPr>
            <w:tcW w:w="974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-6,5</w:t>
            </w:r>
          </w:p>
        </w:tc>
        <w:tc>
          <w:tcPr>
            <w:tcW w:w="1063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-19,5</w:t>
            </w:r>
          </w:p>
        </w:tc>
        <w:tc>
          <w:tcPr>
            <w:tcW w:w="1052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-9,5</w:t>
            </w:r>
          </w:p>
        </w:tc>
        <w:tc>
          <w:tcPr>
            <w:tcW w:w="730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-7,3</w:t>
            </w:r>
          </w:p>
        </w:tc>
        <w:tc>
          <w:tcPr>
            <w:tcW w:w="730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-3,3</w:t>
            </w:r>
          </w:p>
        </w:tc>
        <w:tc>
          <w:tcPr>
            <w:tcW w:w="852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-6,0</w:t>
            </w:r>
          </w:p>
        </w:tc>
        <w:tc>
          <w:tcPr>
            <w:tcW w:w="808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1,6</w:t>
            </w:r>
          </w:p>
        </w:tc>
      </w:tr>
      <w:tr w:rsidR="00DF7C18" w:rsidRPr="003127E7" w:rsidTr="00D851C2">
        <w:trPr>
          <w:trHeight w:val="283"/>
          <w:jc w:val="center"/>
        </w:trPr>
        <w:tc>
          <w:tcPr>
            <w:cnfStyle w:val="001000000000"/>
            <w:tcW w:w="697" w:type="dxa"/>
            <w:noWrap/>
            <w:vAlign w:val="center"/>
          </w:tcPr>
          <w:p w:rsidR="00DF7C18" w:rsidRDefault="00DF7C18" w:rsidP="009F09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2018</w:t>
            </w:r>
          </w:p>
        </w:tc>
        <w:tc>
          <w:tcPr>
            <w:tcW w:w="741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-9,4</w:t>
            </w:r>
          </w:p>
        </w:tc>
        <w:tc>
          <w:tcPr>
            <w:tcW w:w="807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6,5</w:t>
            </w:r>
          </w:p>
        </w:tc>
        <w:tc>
          <w:tcPr>
            <w:tcW w:w="708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-4,0</w:t>
            </w:r>
          </w:p>
        </w:tc>
        <w:tc>
          <w:tcPr>
            <w:tcW w:w="808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-10,7</w:t>
            </w:r>
          </w:p>
        </w:tc>
        <w:tc>
          <w:tcPr>
            <w:tcW w:w="808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-17,6</w:t>
            </w:r>
          </w:p>
        </w:tc>
        <w:tc>
          <w:tcPr>
            <w:tcW w:w="974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-1,8</w:t>
            </w:r>
          </w:p>
        </w:tc>
        <w:tc>
          <w:tcPr>
            <w:tcW w:w="1063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-5,9</w:t>
            </w:r>
          </w:p>
        </w:tc>
        <w:tc>
          <w:tcPr>
            <w:tcW w:w="1052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-17,6</w:t>
            </w:r>
          </w:p>
        </w:tc>
        <w:tc>
          <w:tcPr>
            <w:tcW w:w="730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-15,4</w:t>
            </w:r>
          </w:p>
        </w:tc>
        <w:tc>
          <w:tcPr>
            <w:tcW w:w="730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-19,0</w:t>
            </w:r>
          </w:p>
        </w:tc>
        <w:tc>
          <w:tcPr>
            <w:tcW w:w="852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-15,2</w:t>
            </w:r>
          </w:p>
        </w:tc>
        <w:tc>
          <w:tcPr>
            <w:tcW w:w="808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19,3</w:t>
            </w:r>
          </w:p>
        </w:tc>
      </w:tr>
      <w:tr w:rsidR="00DF7C18" w:rsidRPr="003127E7" w:rsidTr="00DF152E">
        <w:trPr>
          <w:cnfStyle w:val="000000100000"/>
          <w:trHeight w:val="283"/>
          <w:jc w:val="center"/>
        </w:trPr>
        <w:tc>
          <w:tcPr>
            <w:cnfStyle w:val="001000000000"/>
            <w:tcW w:w="697" w:type="dxa"/>
            <w:noWrap/>
            <w:vAlign w:val="center"/>
          </w:tcPr>
          <w:p w:rsidR="00DF7C18" w:rsidRDefault="00DF7C18" w:rsidP="009F095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2019</w:t>
            </w:r>
          </w:p>
        </w:tc>
        <w:tc>
          <w:tcPr>
            <w:tcW w:w="741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-16,2</w:t>
            </w:r>
          </w:p>
        </w:tc>
        <w:tc>
          <w:tcPr>
            <w:tcW w:w="807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-25,8</w:t>
            </w:r>
          </w:p>
        </w:tc>
        <w:tc>
          <w:tcPr>
            <w:tcW w:w="708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-9,4</w:t>
            </w:r>
          </w:p>
        </w:tc>
        <w:tc>
          <w:tcPr>
            <w:tcW w:w="808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-14,1</w:t>
            </w:r>
          </w:p>
        </w:tc>
        <w:tc>
          <w:tcPr>
            <w:tcW w:w="808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-4,8</w:t>
            </w:r>
          </w:p>
        </w:tc>
        <w:tc>
          <w:tcPr>
            <w:tcW w:w="974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</w:p>
        </w:tc>
        <w:tc>
          <w:tcPr>
            <w:tcW w:w="1063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</w:p>
        </w:tc>
        <w:tc>
          <w:tcPr>
            <w:tcW w:w="1052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</w:p>
        </w:tc>
        <w:tc>
          <w:tcPr>
            <w:tcW w:w="730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</w:p>
        </w:tc>
        <w:tc>
          <w:tcPr>
            <w:tcW w:w="730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</w:p>
        </w:tc>
        <w:tc>
          <w:tcPr>
            <w:tcW w:w="852" w:type="dxa"/>
            <w:noWrap/>
            <w:vAlign w:val="bottom"/>
          </w:tcPr>
          <w:p w:rsidR="00DF7C18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</w:p>
        </w:tc>
        <w:tc>
          <w:tcPr>
            <w:tcW w:w="808" w:type="dxa"/>
            <w:noWrap/>
            <w:vAlign w:val="center"/>
          </w:tcPr>
          <w:p w:rsidR="00DF7C18" w:rsidRPr="008A22AB" w:rsidRDefault="00DF7C18" w:rsidP="00805B1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</w:p>
        </w:tc>
      </w:tr>
    </w:tbl>
    <w:p w:rsidR="004510BE" w:rsidRDefault="004510BE" w:rsidP="009F095F">
      <w:pPr>
        <w:jc w:val="center"/>
        <w:rPr>
          <w:rFonts w:asciiTheme="minorHAnsi" w:hAnsiTheme="minorHAnsi" w:cs="Arial"/>
        </w:rPr>
      </w:pPr>
    </w:p>
    <w:p w:rsidR="00045876" w:rsidRPr="008A22AB" w:rsidRDefault="00045876" w:rsidP="00102BE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  <w:lang w:eastAsia="tr-TR"/>
        </w:rPr>
      </w:pPr>
    </w:p>
    <w:p w:rsidR="008866B1" w:rsidRDefault="008866B1" w:rsidP="00201819">
      <w:pPr>
        <w:pStyle w:val="Balk2"/>
        <w:jc w:val="both"/>
        <w:rPr>
          <w:rFonts w:asciiTheme="minorHAnsi" w:hAnsiTheme="minorHAnsi" w:cs="Arial"/>
          <w:color w:val="0070C0"/>
          <w:sz w:val="28"/>
        </w:rPr>
      </w:pPr>
    </w:p>
    <w:p w:rsidR="00201819" w:rsidRPr="00577FCC" w:rsidRDefault="009A0C17" w:rsidP="008C46EF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 w:rsidRPr="00577FCC">
        <w:rPr>
          <w:rFonts w:asciiTheme="minorHAnsi" w:hAnsiTheme="minorHAnsi" w:cs="Arial"/>
          <w:color w:val="0070C0"/>
          <w:sz w:val="28"/>
        </w:rPr>
        <w:t>İşlerin</w:t>
      </w:r>
      <w:r w:rsidR="00B72793" w:rsidRPr="00577FCC">
        <w:rPr>
          <w:rFonts w:asciiTheme="minorHAnsi" w:hAnsiTheme="minorHAnsi" w:cs="Arial"/>
          <w:color w:val="0070C0"/>
          <w:sz w:val="28"/>
        </w:rPr>
        <w:t xml:space="preserve"> g</w:t>
      </w:r>
      <w:r w:rsidR="006F4188" w:rsidRPr="00577FCC">
        <w:rPr>
          <w:rFonts w:asciiTheme="minorHAnsi" w:hAnsiTheme="minorHAnsi" w:cs="Arial"/>
          <w:color w:val="0070C0"/>
          <w:sz w:val="28"/>
        </w:rPr>
        <w:t xml:space="preserve">eçen yılın aynı dönemine göre </w:t>
      </w:r>
      <w:r w:rsidR="004A569A" w:rsidRPr="00577FCC">
        <w:rPr>
          <w:rFonts w:asciiTheme="minorHAnsi" w:hAnsiTheme="minorHAnsi" w:cs="Arial"/>
          <w:color w:val="0070C0"/>
          <w:sz w:val="28"/>
        </w:rPr>
        <w:t>durumu</w:t>
      </w:r>
      <w:r w:rsidR="008C46EF">
        <w:rPr>
          <w:rFonts w:asciiTheme="minorHAnsi" w:hAnsiTheme="minorHAnsi" w:cs="Arial"/>
          <w:color w:val="0070C0"/>
          <w:sz w:val="28"/>
        </w:rPr>
        <w:t>kötüleşti</w:t>
      </w:r>
    </w:p>
    <w:p w:rsidR="007D79D2" w:rsidRPr="00577FCC" w:rsidRDefault="00A54111" w:rsidP="00DE291E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577FCC">
        <w:rPr>
          <w:rFonts w:asciiTheme="minorHAnsi" w:hAnsiTheme="minorHAnsi" w:cs="Arial"/>
          <w:b w:val="0"/>
          <w:color w:val="0070C0"/>
          <w:sz w:val="24"/>
        </w:rPr>
        <w:t>İ</w:t>
      </w:r>
      <w:r w:rsidR="00186F84" w:rsidRPr="00577FCC">
        <w:rPr>
          <w:rFonts w:asciiTheme="minorHAnsi" w:hAnsiTheme="minorHAnsi" w:cs="Arial"/>
          <w:b w:val="0"/>
          <w:color w:val="0070C0"/>
          <w:sz w:val="24"/>
        </w:rPr>
        <w:t xml:space="preserve">şlerin </w:t>
      </w:r>
      <w:r w:rsidR="00B053BE" w:rsidRPr="00577FCC">
        <w:rPr>
          <w:rFonts w:asciiTheme="minorHAnsi" w:hAnsiTheme="minorHAnsi" w:cs="Arial"/>
          <w:b w:val="0"/>
          <w:color w:val="0070C0"/>
          <w:sz w:val="24"/>
        </w:rPr>
        <w:t>geçen yılın</w:t>
      </w:r>
      <w:r w:rsidR="009E4147" w:rsidRPr="00577FCC">
        <w:rPr>
          <w:rFonts w:asciiTheme="minorHAnsi" w:hAnsiTheme="minorHAnsi" w:cs="Arial"/>
          <w:b w:val="0"/>
          <w:color w:val="0070C0"/>
          <w:sz w:val="24"/>
        </w:rPr>
        <w:t xml:space="preserve"> aynı dönemine göre durumu</w:t>
      </w:r>
      <w:r w:rsidR="00AF5B7F" w:rsidRPr="00577FCC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="00DE291E">
        <w:rPr>
          <w:rFonts w:asciiTheme="minorHAnsi" w:hAnsiTheme="minorHAnsi" w:cs="Arial"/>
          <w:b w:val="0"/>
          <w:color w:val="0070C0"/>
          <w:sz w:val="24"/>
        </w:rPr>
        <w:t>Mayıs</w:t>
      </w:r>
      <w:r w:rsidR="00661E4A" w:rsidRPr="00577FCC">
        <w:rPr>
          <w:rFonts w:asciiTheme="minorHAnsi" w:hAnsiTheme="minorHAnsi" w:cs="Arial"/>
          <w:b w:val="0"/>
          <w:color w:val="0070C0"/>
          <w:sz w:val="24"/>
        </w:rPr>
        <w:t xml:space="preserve"> 2019’da</w:t>
      </w:r>
      <w:r w:rsidR="00AF5B7F" w:rsidRPr="00577FCC">
        <w:rPr>
          <w:rFonts w:asciiTheme="minorHAnsi" w:hAnsiTheme="minorHAnsi" w:cs="Arial"/>
          <w:b w:val="0"/>
          <w:color w:val="0070C0"/>
          <w:sz w:val="24"/>
        </w:rPr>
        <w:t xml:space="preserve"> -</w:t>
      </w:r>
      <w:r w:rsidR="00DE291E">
        <w:rPr>
          <w:rFonts w:asciiTheme="minorHAnsi" w:hAnsiTheme="minorHAnsi" w:cs="Arial"/>
          <w:b w:val="0"/>
          <w:color w:val="0070C0"/>
          <w:sz w:val="24"/>
        </w:rPr>
        <w:t>38,4</w:t>
      </w:r>
      <w:r w:rsidR="00B053BE" w:rsidRPr="00577FCC">
        <w:rPr>
          <w:rFonts w:asciiTheme="minorHAnsi" w:hAnsiTheme="minorHAnsi" w:cs="Arial"/>
          <w:b w:val="0"/>
          <w:color w:val="0070C0"/>
          <w:sz w:val="24"/>
        </w:rPr>
        <w:t xml:space="preserve">puan değerini </w:t>
      </w:r>
      <w:r w:rsidR="000B4D53" w:rsidRPr="00577FCC">
        <w:rPr>
          <w:rFonts w:asciiTheme="minorHAnsi" w:hAnsiTheme="minorHAnsi" w:cs="Arial"/>
          <w:b w:val="0"/>
          <w:color w:val="0070C0"/>
          <w:sz w:val="24"/>
        </w:rPr>
        <w:t>al</w:t>
      </w:r>
      <w:r w:rsidR="00186F84" w:rsidRPr="00577FCC">
        <w:rPr>
          <w:rFonts w:asciiTheme="minorHAnsi" w:hAnsiTheme="minorHAnsi" w:cs="Arial"/>
          <w:b w:val="0"/>
          <w:color w:val="0070C0"/>
          <w:sz w:val="24"/>
        </w:rPr>
        <w:t>arak</w:t>
      </w:r>
      <w:r w:rsidR="00AF5B7F" w:rsidRPr="00577FCC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="00DE291E">
        <w:rPr>
          <w:rFonts w:asciiTheme="minorHAnsi" w:hAnsiTheme="minorHAnsi" w:cs="Arial"/>
          <w:b w:val="0"/>
          <w:color w:val="0070C0"/>
          <w:sz w:val="24"/>
        </w:rPr>
        <w:t>Nisan</w:t>
      </w:r>
      <w:r w:rsidR="00BD276C" w:rsidRPr="00577FCC">
        <w:rPr>
          <w:rFonts w:asciiTheme="minorHAnsi" w:hAnsiTheme="minorHAnsi" w:cs="Arial"/>
          <w:b w:val="0"/>
          <w:color w:val="0070C0"/>
          <w:sz w:val="24"/>
        </w:rPr>
        <w:t xml:space="preserve"> 2019</w:t>
      </w:r>
      <w:r w:rsidR="00F1303C" w:rsidRPr="00577FCC">
        <w:rPr>
          <w:rFonts w:asciiTheme="minorHAnsi" w:hAnsiTheme="minorHAnsi" w:cs="Arial"/>
          <w:b w:val="0"/>
          <w:color w:val="0070C0"/>
          <w:sz w:val="24"/>
        </w:rPr>
        <w:t>’</w:t>
      </w:r>
      <w:r w:rsidR="00BD276C" w:rsidRPr="00577FCC">
        <w:rPr>
          <w:rFonts w:asciiTheme="minorHAnsi" w:hAnsiTheme="minorHAnsi" w:cs="Arial"/>
          <w:b w:val="0"/>
          <w:color w:val="0070C0"/>
          <w:sz w:val="24"/>
        </w:rPr>
        <w:t>a</w:t>
      </w:r>
      <w:r w:rsidR="009E4147" w:rsidRPr="00577FCC">
        <w:rPr>
          <w:rFonts w:asciiTheme="minorHAnsi" w:hAnsiTheme="minorHAnsi" w:cs="Arial"/>
          <w:b w:val="0"/>
          <w:color w:val="0070C0"/>
          <w:sz w:val="24"/>
        </w:rPr>
        <w:t xml:space="preserve"> göre </w:t>
      </w:r>
      <w:r w:rsidR="00DE291E">
        <w:rPr>
          <w:rFonts w:asciiTheme="minorHAnsi" w:hAnsiTheme="minorHAnsi" w:cs="Arial"/>
          <w:b w:val="0"/>
          <w:color w:val="0070C0"/>
          <w:sz w:val="24"/>
        </w:rPr>
        <w:t>2,1</w:t>
      </w:r>
      <w:r w:rsidR="00AF5B7F" w:rsidRPr="00577FCC">
        <w:rPr>
          <w:rFonts w:asciiTheme="minorHAnsi" w:hAnsiTheme="minorHAnsi" w:cs="Arial"/>
          <w:b w:val="0"/>
          <w:color w:val="0070C0"/>
          <w:sz w:val="24"/>
        </w:rPr>
        <w:t>puan</w:t>
      </w:r>
      <w:r w:rsidR="001736CC" w:rsidRPr="00577FCC">
        <w:rPr>
          <w:rFonts w:asciiTheme="minorHAnsi" w:hAnsiTheme="minorHAnsi" w:cs="Arial"/>
          <w:b w:val="0"/>
          <w:color w:val="0070C0"/>
          <w:sz w:val="24"/>
        </w:rPr>
        <w:t>,</w:t>
      </w:r>
      <w:r w:rsidR="00DE291E">
        <w:rPr>
          <w:rFonts w:asciiTheme="minorHAnsi" w:hAnsiTheme="minorHAnsi" w:cs="Arial"/>
          <w:b w:val="0"/>
          <w:color w:val="0070C0"/>
          <w:sz w:val="24"/>
        </w:rPr>
        <w:t>Mayıs</w:t>
      </w:r>
      <w:r w:rsidR="00661E4A" w:rsidRPr="00577FCC">
        <w:rPr>
          <w:rFonts w:asciiTheme="minorHAnsi" w:hAnsiTheme="minorHAnsi" w:cs="Arial"/>
          <w:b w:val="0"/>
          <w:color w:val="0070C0"/>
          <w:sz w:val="24"/>
        </w:rPr>
        <w:t>2018’</w:t>
      </w:r>
      <w:r w:rsidR="00805B17" w:rsidRPr="00577FCC">
        <w:rPr>
          <w:rFonts w:asciiTheme="minorHAnsi" w:hAnsiTheme="minorHAnsi" w:cs="Arial"/>
          <w:b w:val="0"/>
          <w:color w:val="0070C0"/>
          <w:sz w:val="24"/>
        </w:rPr>
        <w:t>e</w:t>
      </w:r>
      <w:r w:rsidR="009E4147" w:rsidRPr="00577FCC">
        <w:rPr>
          <w:rFonts w:asciiTheme="minorHAnsi" w:hAnsiTheme="minorHAnsi" w:cs="Arial"/>
          <w:b w:val="0"/>
          <w:color w:val="0070C0"/>
          <w:sz w:val="24"/>
        </w:rPr>
        <w:t xml:space="preserve"> göre </w:t>
      </w:r>
      <w:r w:rsidR="00DE291E">
        <w:rPr>
          <w:rFonts w:asciiTheme="minorHAnsi" w:hAnsiTheme="minorHAnsi" w:cs="Arial"/>
          <w:b w:val="0"/>
          <w:color w:val="0070C0"/>
          <w:sz w:val="24"/>
        </w:rPr>
        <w:t>6,7</w:t>
      </w:r>
      <w:r w:rsidR="001736CC" w:rsidRPr="00577FCC">
        <w:rPr>
          <w:rFonts w:asciiTheme="minorHAnsi" w:hAnsiTheme="minorHAnsi" w:cs="Arial"/>
          <w:b w:val="0"/>
          <w:color w:val="0070C0"/>
          <w:sz w:val="24"/>
        </w:rPr>
        <w:t>puan azaldı</w:t>
      </w:r>
      <w:r w:rsidR="00B053BE" w:rsidRPr="00577FCC">
        <w:rPr>
          <w:rFonts w:asciiTheme="minorHAnsi" w:hAnsiTheme="minorHAnsi" w:cs="Arial"/>
          <w:b w:val="0"/>
          <w:color w:val="0070C0"/>
          <w:sz w:val="24"/>
        </w:rPr>
        <w:t>.</w:t>
      </w:r>
    </w:p>
    <w:p w:rsidR="007D79D2" w:rsidRPr="002F1F5C" w:rsidRDefault="007D79D2" w:rsidP="00201819">
      <w:pPr>
        <w:pStyle w:val="Balk2"/>
        <w:spacing w:before="0"/>
        <w:jc w:val="both"/>
        <w:rPr>
          <w:rFonts w:ascii="Calibri" w:eastAsia="Calibri" w:hAnsi="Calibri"/>
          <w:b w:val="0"/>
          <w:bCs w:val="0"/>
          <w:color w:val="auto"/>
          <w:sz w:val="22"/>
          <w:szCs w:val="22"/>
          <w:highlight w:val="yellow"/>
        </w:rPr>
      </w:pPr>
    </w:p>
    <w:p w:rsidR="00201819" w:rsidRPr="00591045" w:rsidRDefault="00DE291E" w:rsidP="008C46EF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>
        <w:rPr>
          <w:rFonts w:asciiTheme="minorHAnsi" w:hAnsiTheme="minorHAnsi" w:cs="Arial"/>
          <w:b w:val="0"/>
          <w:color w:val="0070C0"/>
          <w:sz w:val="24"/>
        </w:rPr>
        <w:t>Mayıs</w:t>
      </w:r>
      <w:r w:rsidR="00661E4A" w:rsidRPr="00577FCC">
        <w:rPr>
          <w:rFonts w:asciiTheme="minorHAnsi" w:hAnsiTheme="minorHAnsi" w:cs="Arial"/>
          <w:b w:val="0"/>
          <w:color w:val="0070C0"/>
          <w:sz w:val="24"/>
        </w:rPr>
        <w:t>2019’da</w:t>
      </w:r>
      <w:r w:rsidR="00201819" w:rsidRPr="00577FCC">
        <w:rPr>
          <w:rFonts w:asciiTheme="minorHAnsi" w:hAnsiTheme="minorHAnsi" w:cs="Arial"/>
          <w:b w:val="0"/>
          <w:color w:val="0070C0"/>
          <w:sz w:val="24"/>
        </w:rPr>
        <w:t xml:space="preserve"> TEPE </w:t>
      </w:r>
      <w:r w:rsidR="00CA7E8C" w:rsidRPr="00577FCC">
        <w:rPr>
          <w:rFonts w:asciiTheme="minorHAnsi" w:hAnsiTheme="minorHAnsi" w:cs="Arial"/>
          <w:b w:val="0"/>
          <w:color w:val="0070C0"/>
          <w:sz w:val="24"/>
        </w:rPr>
        <w:t xml:space="preserve">anketi katılımcılarının yüzde </w:t>
      </w:r>
      <w:r>
        <w:rPr>
          <w:rFonts w:asciiTheme="minorHAnsi" w:hAnsiTheme="minorHAnsi" w:cs="Arial"/>
          <w:b w:val="0"/>
          <w:color w:val="0070C0"/>
          <w:sz w:val="24"/>
        </w:rPr>
        <w:t>19,3’ü</w:t>
      </w:r>
      <w:r w:rsidR="00201819" w:rsidRPr="00577FCC">
        <w:rPr>
          <w:rFonts w:asciiTheme="minorHAnsi" w:hAnsiTheme="minorHAnsi" w:cs="Arial"/>
          <w:b w:val="0"/>
          <w:color w:val="0070C0"/>
          <w:sz w:val="24"/>
        </w:rPr>
        <w:t xml:space="preserve">geçen yılın aynı dönemine göre işlerinde artış olduğunu belirtirken, işlerinde düşüş olduğunu belirtenlerin oranı yüzde </w:t>
      </w:r>
      <w:r>
        <w:rPr>
          <w:rFonts w:asciiTheme="minorHAnsi" w:hAnsiTheme="minorHAnsi" w:cs="Arial"/>
          <w:b w:val="0"/>
          <w:color w:val="0070C0"/>
          <w:sz w:val="24"/>
        </w:rPr>
        <w:t>57,7</w:t>
      </w:r>
      <w:r w:rsidR="00201819" w:rsidRPr="00577FCC">
        <w:rPr>
          <w:rFonts w:asciiTheme="minorHAnsi" w:hAnsiTheme="minorHAnsi" w:cs="Arial"/>
          <w:b w:val="0"/>
          <w:color w:val="0070C0"/>
          <w:sz w:val="24"/>
        </w:rPr>
        <w:t>olarak belirlendi. Geçen yıla göre işlerinde bir değişiklik olmadığını belirtenlerin oranı ise</w:t>
      </w:r>
      <w:r w:rsidR="00BC5219" w:rsidRPr="00577FCC">
        <w:rPr>
          <w:rFonts w:asciiTheme="minorHAnsi" w:hAnsiTheme="minorHAnsi" w:cs="Arial"/>
          <w:b w:val="0"/>
          <w:color w:val="0070C0"/>
          <w:sz w:val="24"/>
        </w:rPr>
        <w:t>,</w:t>
      </w:r>
      <w:r w:rsidR="00201819" w:rsidRPr="00577FCC">
        <w:rPr>
          <w:rFonts w:asciiTheme="minorHAnsi" w:hAnsiTheme="minorHAnsi" w:cs="Arial"/>
          <w:b w:val="0"/>
          <w:color w:val="0070C0"/>
          <w:sz w:val="24"/>
        </w:rPr>
        <w:t xml:space="preserve"> yüzde </w:t>
      </w:r>
      <w:r>
        <w:rPr>
          <w:rFonts w:asciiTheme="minorHAnsi" w:hAnsiTheme="minorHAnsi" w:cs="Arial"/>
          <w:b w:val="0"/>
          <w:color w:val="0070C0"/>
          <w:sz w:val="24"/>
        </w:rPr>
        <w:t>23</w:t>
      </w:r>
      <w:r w:rsidR="00201819" w:rsidRPr="00577FCC">
        <w:rPr>
          <w:rFonts w:asciiTheme="minorHAnsi" w:hAnsiTheme="minorHAnsi" w:cs="Arial"/>
          <w:b w:val="0"/>
          <w:color w:val="0070C0"/>
          <w:sz w:val="24"/>
        </w:rPr>
        <w:t>oldu.</w:t>
      </w:r>
    </w:p>
    <w:p w:rsidR="008A3410" w:rsidRDefault="008A3410" w:rsidP="001875AA">
      <w:pPr>
        <w:tabs>
          <w:tab w:val="left" w:pos="8258"/>
        </w:tabs>
        <w:spacing w:after="0"/>
        <w:jc w:val="both"/>
        <w:rPr>
          <w:rFonts w:asciiTheme="minorHAnsi" w:hAnsiTheme="minorHAnsi"/>
          <w:b/>
        </w:rPr>
      </w:pPr>
    </w:p>
    <w:p w:rsidR="002A43C6" w:rsidRDefault="00963B01" w:rsidP="00452F55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 w:rsidRPr="005B326E">
        <w:rPr>
          <w:rFonts w:asciiTheme="minorHAnsi" w:hAnsiTheme="minorHAnsi"/>
          <w:b/>
        </w:rPr>
        <w:t>Şekil-</w:t>
      </w:r>
      <w:r w:rsidR="006953DD">
        <w:rPr>
          <w:rFonts w:asciiTheme="minorHAnsi" w:hAnsiTheme="minorHAnsi"/>
          <w:b/>
        </w:rPr>
        <w:t>3</w:t>
      </w:r>
      <w:r w:rsidRPr="005B326E">
        <w:rPr>
          <w:rFonts w:asciiTheme="minorHAnsi" w:hAnsiTheme="minorHAnsi"/>
          <w:b/>
        </w:rPr>
        <w:t>.</w:t>
      </w:r>
      <w:r w:rsidRPr="005B326E">
        <w:rPr>
          <w:rFonts w:asciiTheme="minorHAnsi" w:hAnsiTheme="minorHAnsi"/>
        </w:rPr>
        <w:t>İşlerin geçen yı</w:t>
      </w:r>
      <w:r w:rsidR="004B440A">
        <w:rPr>
          <w:rFonts w:asciiTheme="minorHAnsi" w:hAnsiTheme="minorHAnsi"/>
        </w:rPr>
        <w:t>lın ayn</w:t>
      </w:r>
      <w:r w:rsidR="008C07C8">
        <w:rPr>
          <w:rFonts w:asciiTheme="minorHAnsi" w:hAnsiTheme="minorHAnsi"/>
        </w:rPr>
        <w:t>ı dönemine göre durumu</w:t>
      </w:r>
      <w:r w:rsidR="004A57F1" w:rsidRPr="005B326E">
        <w:rPr>
          <w:rFonts w:asciiTheme="minorHAnsi" w:hAnsiTheme="minorHAnsi"/>
        </w:rPr>
        <w:t>(</w:t>
      </w:r>
      <w:r w:rsidR="00452F55">
        <w:rPr>
          <w:rFonts w:asciiTheme="minorHAnsi" w:hAnsiTheme="minorHAnsi"/>
        </w:rPr>
        <w:t>Mayıs 2018</w:t>
      </w:r>
      <w:r w:rsidR="00452F55" w:rsidRPr="00662EBC">
        <w:rPr>
          <w:rFonts w:asciiTheme="minorHAnsi" w:hAnsiTheme="minorHAnsi"/>
        </w:rPr>
        <w:t xml:space="preserve"> –</w:t>
      </w:r>
      <w:r w:rsidR="00452F55">
        <w:rPr>
          <w:rFonts w:asciiTheme="minorHAnsi" w:hAnsiTheme="minorHAnsi"/>
        </w:rPr>
        <w:t xml:space="preserve"> Mayıs 2019</w:t>
      </w:r>
      <w:r w:rsidR="004A57F1" w:rsidRPr="005B326E">
        <w:rPr>
          <w:rFonts w:asciiTheme="minorHAnsi" w:hAnsiTheme="minorHAnsi"/>
        </w:rPr>
        <w:t>)</w:t>
      </w:r>
    </w:p>
    <w:p w:rsidR="00CE395C" w:rsidRDefault="00070D83" w:rsidP="001875AA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 w:rsidRPr="00070D83">
        <w:rPr>
          <w:noProof/>
          <w:lang w:eastAsia="tr-TR"/>
        </w:rPr>
        <w:drawing>
          <wp:inline distT="0" distB="0" distL="0" distR="0">
            <wp:extent cx="5759450" cy="2389458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8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2B6" w:rsidRDefault="00FE22B6" w:rsidP="001875AA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:rsidR="007D74FE" w:rsidRDefault="007D74FE" w:rsidP="001875AA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:rsidR="004946CD" w:rsidRDefault="004946CD" w:rsidP="001875AA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:rsidR="003F680E" w:rsidRPr="003127E7" w:rsidRDefault="003F680E" w:rsidP="00E13AA4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 w:rsidRPr="00FC4133">
        <w:rPr>
          <w:rFonts w:asciiTheme="minorHAnsi" w:hAnsiTheme="minorHAnsi"/>
          <w:b/>
        </w:rPr>
        <w:t>Tablo-3.</w:t>
      </w:r>
      <w:r w:rsidR="0040215A" w:rsidRPr="00FC4133">
        <w:rPr>
          <w:rFonts w:asciiTheme="minorHAnsi" w:hAnsiTheme="minorHAnsi"/>
        </w:rPr>
        <w:t xml:space="preserve">İşlerin geçen yılın aynı dönemine göre durumu </w:t>
      </w:r>
    </w:p>
    <w:tbl>
      <w:tblPr>
        <w:tblStyle w:val="OrtaKlavuz3-Vurgu1"/>
        <w:tblW w:w="10778" w:type="dxa"/>
        <w:jc w:val="center"/>
        <w:tblLook w:val="04A0"/>
      </w:tblPr>
      <w:tblGrid>
        <w:gridCol w:w="697"/>
        <w:gridCol w:w="741"/>
        <w:gridCol w:w="807"/>
        <w:gridCol w:w="708"/>
        <w:gridCol w:w="808"/>
        <w:gridCol w:w="808"/>
        <w:gridCol w:w="974"/>
        <w:gridCol w:w="1063"/>
        <w:gridCol w:w="1052"/>
        <w:gridCol w:w="730"/>
        <w:gridCol w:w="730"/>
        <w:gridCol w:w="852"/>
        <w:gridCol w:w="808"/>
      </w:tblGrid>
      <w:tr w:rsidR="003F680E" w:rsidRPr="003127E7" w:rsidTr="00BC1514">
        <w:trPr>
          <w:cnfStyle w:val="100000000000"/>
          <w:trHeight w:val="283"/>
          <w:jc w:val="center"/>
        </w:trPr>
        <w:tc>
          <w:tcPr>
            <w:cnfStyle w:val="001000000000"/>
            <w:tcW w:w="697" w:type="dxa"/>
            <w:noWrap/>
            <w:vAlign w:val="center"/>
            <w:hideMark/>
          </w:tcPr>
          <w:p w:rsidR="003F680E" w:rsidRPr="00847C02" w:rsidRDefault="003F680E" w:rsidP="00EF393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41" w:type="dxa"/>
            <w:noWrap/>
            <w:vAlign w:val="center"/>
            <w:hideMark/>
          </w:tcPr>
          <w:p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Ocak</w:t>
            </w:r>
          </w:p>
        </w:tc>
        <w:tc>
          <w:tcPr>
            <w:tcW w:w="807" w:type="dxa"/>
            <w:noWrap/>
            <w:vAlign w:val="center"/>
            <w:hideMark/>
          </w:tcPr>
          <w:p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Şubat</w:t>
            </w:r>
          </w:p>
        </w:tc>
        <w:tc>
          <w:tcPr>
            <w:tcW w:w="708" w:type="dxa"/>
            <w:noWrap/>
            <w:vAlign w:val="center"/>
            <w:hideMark/>
          </w:tcPr>
          <w:p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Mart</w:t>
            </w:r>
          </w:p>
        </w:tc>
        <w:tc>
          <w:tcPr>
            <w:tcW w:w="808" w:type="dxa"/>
            <w:noWrap/>
            <w:vAlign w:val="center"/>
            <w:hideMark/>
          </w:tcPr>
          <w:p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Nisan</w:t>
            </w:r>
          </w:p>
        </w:tc>
        <w:tc>
          <w:tcPr>
            <w:tcW w:w="808" w:type="dxa"/>
            <w:noWrap/>
            <w:vAlign w:val="center"/>
            <w:hideMark/>
          </w:tcPr>
          <w:p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Mayıs</w:t>
            </w:r>
          </w:p>
        </w:tc>
        <w:tc>
          <w:tcPr>
            <w:tcW w:w="974" w:type="dxa"/>
            <w:noWrap/>
            <w:vAlign w:val="center"/>
            <w:hideMark/>
          </w:tcPr>
          <w:p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Haziran</w:t>
            </w:r>
          </w:p>
        </w:tc>
        <w:tc>
          <w:tcPr>
            <w:tcW w:w="1063" w:type="dxa"/>
            <w:noWrap/>
            <w:vAlign w:val="center"/>
            <w:hideMark/>
          </w:tcPr>
          <w:p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Temmuz</w:t>
            </w:r>
          </w:p>
        </w:tc>
        <w:tc>
          <w:tcPr>
            <w:tcW w:w="1052" w:type="dxa"/>
            <w:noWrap/>
            <w:vAlign w:val="center"/>
            <w:hideMark/>
          </w:tcPr>
          <w:p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Ağustos</w:t>
            </w:r>
          </w:p>
        </w:tc>
        <w:tc>
          <w:tcPr>
            <w:tcW w:w="730" w:type="dxa"/>
            <w:noWrap/>
            <w:vAlign w:val="center"/>
            <w:hideMark/>
          </w:tcPr>
          <w:p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Eylül</w:t>
            </w:r>
          </w:p>
        </w:tc>
        <w:tc>
          <w:tcPr>
            <w:tcW w:w="730" w:type="dxa"/>
            <w:noWrap/>
            <w:vAlign w:val="center"/>
            <w:hideMark/>
          </w:tcPr>
          <w:p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Ekim</w:t>
            </w:r>
          </w:p>
        </w:tc>
        <w:tc>
          <w:tcPr>
            <w:tcW w:w="852" w:type="dxa"/>
            <w:noWrap/>
            <w:vAlign w:val="center"/>
            <w:hideMark/>
          </w:tcPr>
          <w:p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Kasım</w:t>
            </w:r>
          </w:p>
        </w:tc>
        <w:tc>
          <w:tcPr>
            <w:tcW w:w="808" w:type="dxa"/>
            <w:noWrap/>
            <w:vAlign w:val="center"/>
            <w:hideMark/>
          </w:tcPr>
          <w:p w:rsidR="003F680E" w:rsidRPr="00E542F8" w:rsidRDefault="003F680E" w:rsidP="00583AF6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100000000000"/>
              <w:rPr>
                <w:rFonts w:cs="Calibri"/>
                <w:bCs w:val="0"/>
                <w:color w:val="000000"/>
                <w:lang w:eastAsia="tr-TR"/>
              </w:rPr>
            </w:pPr>
            <w:r w:rsidRPr="00E542F8">
              <w:rPr>
                <w:rFonts w:cs="Calibri"/>
                <w:bCs w:val="0"/>
                <w:color w:val="000000"/>
                <w:lang w:eastAsia="tr-TR"/>
              </w:rPr>
              <w:t>Aralık</w:t>
            </w:r>
          </w:p>
        </w:tc>
      </w:tr>
      <w:tr w:rsidR="00CA19B9" w:rsidRPr="003127E7" w:rsidTr="00B80114">
        <w:trPr>
          <w:cnfStyle w:val="000000100000"/>
          <w:trHeight w:val="283"/>
          <w:jc w:val="center"/>
        </w:trPr>
        <w:tc>
          <w:tcPr>
            <w:cnfStyle w:val="001000000000"/>
            <w:tcW w:w="697" w:type="dxa"/>
            <w:noWrap/>
            <w:vAlign w:val="center"/>
          </w:tcPr>
          <w:p w:rsidR="00CA19B9" w:rsidRPr="00847C02" w:rsidRDefault="00CA19B9" w:rsidP="005C4FF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2017</w:t>
            </w:r>
          </w:p>
        </w:tc>
        <w:tc>
          <w:tcPr>
            <w:tcW w:w="741" w:type="dxa"/>
            <w:noWrap/>
            <w:vAlign w:val="bottom"/>
          </w:tcPr>
          <w:p w:rsidR="00CA19B9" w:rsidRDefault="00CA19B9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-43,3</w:t>
            </w:r>
          </w:p>
        </w:tc>
        <w:tc>
          <w:tcPr>
            <w:tcW w:w="807" w:type="dxa"/>
            <w:noWrap/>
            <w:vAlign w:val="bottom"/>
          </w:tcPr>
          <w:p w:rsidR="00CA19B9" w:rsidRDefault="00CA19B9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-36,3</w:t>
            </w:r>
          </w:p>
        </w:tc>
        <w:tc>
          <w:tcPr>
            <w:tcW w:w="708" w:type="dxa"/>
            <w:noWrap/>
            <w:vAlign w:val="bottom"/>
          </w:tcPr>
          <w:p w:rsidR="00CA19B9" w:rsidRDefault="00CA19B9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-41,3</w:t>
            </w:r>
          </w:p>
        </w:tc>
        <w:tc>
          <w:tcPr>
            <w:tcW w:w="808" w:type="dxa"/>
            <w:noWrap/>
            <w:vAlign w:val="bottom"/>
          </w:tcPr>
          <w:p w:rsidR="00CA19B9" w:rsidRDefault="00CA19B9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-38,6</w:t>
            </w:r>
          </w:p>
        </w:tc>
        <w:tc>
          <w:tcPr>
            <w:tcW w:w="808" w:type="dxa"/>
            <w:noWrap/>
            <w:vAlign w:val="bottom"/>
          </w:tcPr>
          <w:p w:rsidR="00CA19B9" w:rsidRDefault="00CA19B9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-39,4</w:t>
            </w:r>
          </w:p>
        </w:tc>
        <w:tc>
          <w:tcPr>
            <w:tcW w:w="974" w:type="dxa"/>
            <w:noWrap/>
            <w:vAlign w:val="bottom"/>
          </w:tcPr>
          <w:p w:rsidR="00CA19B9" w:rsidRDefault="00CA19B9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-41,6</w:t>
            </w:r>
          </w:p>
        </w:tc>
        <w:tc>
          <w:tcPr>
            <w:tcW w:w="1063" w:type="dxa"/>
            <w:noWrap/>
            <w:vAlign w:val="bottom"/>
          </w:tcPr>
          <w:p w:rsidR="00CA19B9" w:rsidRDefault="00CA19B9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-38,5</w:t>
            </w:r>
          </w:p>
        </w:tc>
        <w:tc>
          <w:tcPr>
            <w:tcW w:w="1052" w:type="dxa"/>
            <w:noWrap/>
            <w:vAlign w:val="bottom"/>
          </w:tcPr>
          <w:p w:rsidR="00CA19B9" w:rsidRDefault="00CA19B9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-36,6</w:t>
            </w:r>
          </w:p>
        </w:tc>
        <w:tc>
          <w:tcPr>
            <w:tcW w:w="730" w:type="dxa"/>
            <w:noWrap/>
            <w:vAlign w:val="bottom"/>
          </w:tcPr>
          <w:p w:rsidR="00CA19B9" w:rsidRDefault="00CA19B9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-39,8</w:t>
            </w:r>
          </w:p>
        </w:tc>
        <w:tc>
          <w:tcPr>
            <w:tcW w:w="730" w:type="dxa"/>
            <w:noWrap/>
            <w:vAlign w:val="bottom"/>
          </w:tcPr>
          <w:p w:rsidR="00CA19B9" w:rsidRDefault="00CA19B9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-38,4</w:t>
            </w:r>
          </w:p>
        </w:tc>
        <w:tc>
          <w:tcPr>
            <w:tcW w:w="852" w:type="dxa"/>
            <w:noWrap/>
            <w:vAlign w:val="bottom"/>
          </w:tcPr>
          <w:p w:rsidR="00CA19B9" w:rsidRDefault="00CA19B9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-45,6</w:t>
            </w:r>
          </w:p>
        </w:tc>
        <w:tc>
          <w:tcPr>
            <w:tcW w:w="808" w:type="dxa"/>
            <w:noWrap/>
            <w:vAlign w:val="bottom"/>
          </w:tcPr>
          <w:p w:rsidR="00CA19B9" w:rsidRDefault="00CA19B9" w:rsidP="009E4147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-44,7</w:t>
            </w:r>
          </w:p>
        </w:tc>
      </w:tr>
      <w:tr w:rsidR="00CA19B9" w:rsidRPr="003127E7" w:rsidTr="00D851C2">
        <w:trPr>
          <w:trHeight w:val="283"/>
          <w:jc w:val="center"/>
        </w:trPr>
        <w:tc>
          <w:tcPr>
            <w:cnfStyle w:val="001000000000"/>
            <w:tcW w:w="697" w:type="dxa"/>
            <w:noWrap/>
            <w:vAlign w:val="center"/>
          </w:tcPr>
          <w:p w:rsidR="00CA19B9" w:rsidRDefault="00CA19B9" w:rsidP="005C4FF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2018</w:t>
            </w:r>
          </w:p>
        </w:tc>
        <w:tc>
          <w:tcPr>
            <w:tcW w:w="741" w:type="dxa"/>
            <w:noWrap/>
            <w:vAlign w:val="bottom"/>
          </w:tcPr>
          <w:p w:rsidR="00CA19B9" w:rsidRDefault="00CA19B9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-37,6</w:t>
            </w:r>
          </w:p>
        </w:tc>
        <w:tc>
          <w:tcPr>
            <w:tcW w:w="807" w:type="dxa"/>
            <w:noWrap/>
            <w:vAlign w:val="bottom"/>
          </w:tcPr>
          <w:p w:rsidR="00CA19B9" w:rsidRDefault="00CA19B9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-19,5</w:t>
            </w:r>
          </w:p>
        </w:tc>
        <w:tc>
          <w:tcPr>
            <w:tcW w:w="708" w:type="dxa"/>
            <w:noWrap/>
            <w:vAlign w:val="bottom"/>
          </w:tcPr>
          <w:p w:rsidR="00CA19B9" w:rsidRDefault="00CA19B9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-31,1</w:t>
            </w:r>
          </w:p>
        </w:tc>
        <w:tc>
          <w:tcPr>
            <w:tcW w:w="808" w:type="dxa"/>
            <w:noWrap/>
            <w:vAlign w:val="bottom"/>
          </w:tcPr>
          <w:p w:rsidR="00CA19B9" w:rsidRDefault="00CA19B9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-31,3</w:t>
            </w:r>
          </w:p>
        </w:tc>
        <w:tc>
          <w:tcPr>
            <w:tcW w:w="808" w:type="dxa"/>
            <w:noWrap/>
            <w:vAlign w:val="bottom"/>
          </w:tcPr>
          <w:p w:rsidR="00CA19B9" w:rsidRDefault="00CA19B9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-31,7</w:t>
            </w:r>
          </w:p>
        </w:tc>
        <w:tc>
          <w:tcPr>
            <w:tcW w:w="974" w:type="dxa"/>
            <w:noWrap/>
            <w:vAlign w:val="bottom"/>
          </w:tcPr>
          <w:p w:rsidR="00CA19B9" w:rsidRDefault="00CA19B9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-25,8</w:t>
            </w:r>
          </w:p>
        </w:tc>
        <w:tc>
          <w:tcPr>
            <w:tcW w:w="1063" w:type="dxa"/>
            <w:noWrap/>
            <w:vAlign w:val="bottom"/>
          </w:tcPr>
          <w:p w:rsidR="00CA19B9" w:rsidRDefault="00CA19B9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-30,5</w:t>
            </w:r>
          </w:p>
        </w:tc>
        <w:tc>
          <w:tcPr>
            <w:tcW w:w="1052" w:type="dxa"/>
            <w:noWrap/>
            <w:vAlign w:val="bottom"/>
          </w:tcPr>
          <w:p w:rsidR="00CA19B9" w:rsidRDefault="00CA19B9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-34,5</w:t>
            </w:r>
          </w:p>
        </w:tc>
        <w:tc>
          <w:tcPr>
            <w:tcW w:w="730" w:type="dxa"/>
            <w:noWrap/>
            <w:vAlign w:val="bottom"/>
          </w:tcPr>
          <w:p w:rsidR="00CA19B9" w:rsidRDefault="00CA19B9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-43,5</w:t>
            </w:r>
          </w:p>
        </w:tc>
        <w:tc>
          <w:tcPr>
            <w:tcW w:w="730" w:type="dxa"/>
            <w:noWrap/>
            <w:vAlign w:val="bottom"/>
          </w:tcPr>
          <w:p w:rsidR="00CA19B9" w:rsidRDefault="00CA19B9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-54,3</w:t>
            </w:r>
          </w:p>
        </w:tc>
        <w:tc>
          <w:tcPr>
            <w:tcW w:w="852" w:type="dxa"/>
            <w:noWrap/>
            <w:vAlign w:val="bottom"/>
          </w:tcPr>
          <w:p w:rsidR="00CA19B9" w:rsidRDefault="00CA19B9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-59,0</w:t>
            </w:r>
          </w:p>
        </w:tc>
        <w:tc>
          <w:tcPr>
            <w:tcW w:w="808" w:type="dxa"/>
            <w:noWrap/>
            <w:vAlign w:val="bottom"/>
          </w:tcPr>
          <w:p w:rsidR="00CA19B9" w:rsidRDefault="00CA19B9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  <w:color w:val="000000"/>
                <w:lang w:eastAsia="tr-TR"/>
              </w:rPr>
            </w:pPr>
            <w:r>
              <w:rPr>
                <w:rFonts w:cs="Calibri"/>
                <w:color w:val="000000"/>
              </w:rPr>
              <w:t>-33,5</w:t>
            </w:r>
          </w:p>
        </w:tc>
      </w:tr>
      <w:tr w:rsidR="00CA19B9" w:rsidRPr="00F87E72" w:rsidTr="00B80114">
        <w:trPr>
          <w:cnfStyle w:val="000000100000"/>
          <w:trHeight w:val="283"/>
          <w:jc w:val="center"/>
        </w:trPr>
        <w:tc>
          <w:tcPr>
            <w:cnfStyle w:val="001000000000"/>
            <w:tcW w:w="697" w:type="dxa"/>
            <w:noWrap/>
            <w:vAlign w:val="center"/>
          </w:tcPr>
          <w:p w:rsidR="00CA19B9" w:rsidRDefault="00CA19B9" w:rsidP="005C4FF2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2019</w:t>
            </w:r>
          </w:p>
        </w:tc>
        <w:tc>
          <w:tcPr>
            <w:tcW w:w="741" w:type="dxa"/>
            <w:noWrap/>
            <w:vAlign w:val="bottom"/>
          </w:tcPr>
          <w:p w:rsidR="00CA19B9" w:rsidRDefault="00CA19B9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-54,1</w:t>
            </w:r>
          </w:p>
        </w:tc>
        <w:tc>
          <w:tcPr>
            <w:tcW w:w="807" w:type="dxa"/>
            <w:noWrap/>
            <w:vAlign w:val="bottom"/>
          </w:tcPr>
          <w:p w:rsidR="00CA19B9" w:rsidRDefault="00CA19B9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-51,4</w:t>
            </w:r>
          </w:p>
        </w:tc>
        <w:tc>
          <w:tcPr>
            <w:tcW w:w="708" w:type="dxa"/>
            <w:noWrap/>
            <w:vAlign w:val="bottom"/>
          </w:tcPr>
          <w:p w:rsidR="00CA19B9" w:rsidRDefault="00CA19B9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-35,3</w:t>
            </w:r>
          </w:p>
        </w:tc>
        <w:tc>
          <w:tcPr>
            <w:tcW w:w="808" w:type="dxa"/>
            <w:noWrap/>
            <w:vAlign w:val="bottom"/>
          </w:tcPr>
          <w:p w:rsidR="00CA19B9" w:rsidRDefault="00CA19B9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-36,3</w:t>
            </w:r>
          </w:p>
        </w:tc>
        <w:tc>
          <w:tcPr>
            <w:tcW w:w="808" w:type="dxa"/>
            <w:noWrap/>
            <w:vAlign w:val="bottom"/>
          </w:tcPr>
          <w:p w:rsidR="00CA19B9" w:rsidRDefault="00CA19B9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-38,4</w:t>
            </w:r>
          </w:p>
        </w:tc>
        <w:tc>
          <w:tcPr>
            <w:tcW w:w="974" w:type="dxa"/>
            <w:noWrap/>
            <w:vAlign w:val="bottom"/>
          </w:tcPr>
          <w:p w:rsidR="00CA19B9" w:rsidRDefault="00CA19B9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</w:p>
        </w:tc>
        <w:tc>
          <w:tcPr>
            <w:tcW w:w="1063" w:type="dxa"/>
            <w:noWrap/>
            <w:vAlign w:val="bottom"/>
          </w:tcPr>
          <w:p w:rsidR="00CA19B9" w:rsidRDefault="00CA19B9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</w:p>
        </w:tc>
        <w:tc>
          <w:tcPr>
            <w:tcW w:w="1052" w:type="dxa"/>
            <w:noWrap/>
            <w:vAlign w:val="bottom"/>
          </w:tcPr>
          <w:p w:rsidR="00CA19B9" w:rsidRDefault="00CA19B9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</w:p>
        </w:tc>
        <w:tc>
          <w:tcPr>
            <w:tcW w:w="730" w:type="dxa"/>
            <w:noWrap/>
            <w:vAlign w:val="bottom"/>
          </w:tcPr>
          <w:p w:rsidR="00CA19B9" w:rsidRDefault="00CA19B9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</w:p>
        </w:tc>
        <w:tc>
          <w:tcPr>
            <w:tcW w:w="730" w:type="dxa"/>
            <w:noWrap/>
            <w:vAlign w:val="bottom"/>
          </w:tcPr>
          <w:p w:rsidR="00CA19B9" w:rsidRDefault="00CA19B9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</w:p>
        </w:tc>
        <w:tc>
          <w:tcPr>
            <w:tcW w:w="852" w:type="dxa"/>
            <w:noWrap/>
            <w:vAlign w:val="bottom"/>
          </w:tcPr>
          <w:p w:rsidR="00CA19B9" w:rsidRDefault="00CA19B9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</w:p>
        </w:tc>
        <w:tc>
          <w:tcPr>
            <w:tcW w:w="808" w:type="dxa"/>
            <w:noWrap/>
            <w:vAlign w:val="center"/>
          </w:tcPr>
          <w:p w:rsidR="00CA19B9" w:rsidRPr="00583AF6" w:rsidRDefault="00CA19B9" w:rsidP="00F87E72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</w:p>
        </w:tc>
      </w:tr>
    </w:tbl>
    <w:p w:rsidR="008866B1" w:rsidRDefault="008866B1" w:rsidP="008866B1">
      <w:pPr>
        <w:pStyle w:val="Balk2"/>
        <w:jc w:val="both"/>
        <w:rPr>
          <w:rFonts w:asciiTheme="minorHAnsi" w:hAnsiTheme="minorHAnsi" w:cs="Arial"/>
          <w:color w:val="0070C0"/>
          <w:sz w:val="28"/>
        </w:rPr>
      </w:pPr>
    </w:p>
    <w:p w:rsidR="008866B1" w:rsidRPr="00721FD0" w:rsidRDefault="00554BE1" w:rsidP="00BE6CEF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 w:rsidRPr="00721FD0">
        <w:rPr>
          <w:rFonts w:asciiTheme="minorHAnsi" w:hAnsiTheme="minorHAnsi" w:cs="Arial"/>
          <w:color w:val="0070C0"/>
          <w:sz w:val="28"/>
        </w:rPr>
        <w:t xml:space="preserve">Perakende güveni </w:t>
      </w:r>
      <w:r w:rsidR="008839A6" w:rsidRPr="00721FD0">
        <w:rPr>
          <w:rFonts w:asciiTheme="minorHAnsi" w:hAnsiTheme="minorHAnsi" w:cs="Arial"/>
          <w:color w:val="0070C0"/>
          <w:sz w:val="28"/>
        </w:rPr>
        <w:t>en fazla a</w:t>
      </w:r>
      <w:r w:rsidR="0083036D" w:rsidRPr="00721FD0">
        <w:rPr>
          <w:rFonts w:asciiTheme="minorHAnsi" w:hAnsiTheme="minorHAnsi" w:cs="Arial"/>
          <w:color w:val="0070C0"/>
          <w:sz w:val="28"/>
        </w:rPr>
        <w:t>rtan</w:t>
      </w:r>
      <w:r w:rsidR="00512028">
        <w:rPr>
          <w:rFonts w:asciiTheme="minorHAnsi" w:hAnsiTheme="minorHAnsi" w:cs="Arial"/>
          <w:color w:val="0070C0"/>
          <w:sz w:val="28"/>
        </w:rPr>
        <w:t xml:space="preserve">sektör </w:t>
      </w:r>
      <w:r w:rsidR="00807899" w:rsidRPr="00721FD0">
        <w:rPr>
          <w:rFonts w:asciiTheme="minorHAnsi" w:hAnsiTheme="minorHAnsi" w:cs="Arial"/>
          <w:color w:val="0070C0"/>
          <w:sz w:val="28"/>
        </w:rPr>
        <w:t>“</w:t>
      </w:r>
      <w:r w:rsidR="00BE6CEF" w:rsidRPr="00BE6CEF">
        <w:rPr>
          <w:rFonts w:asciiTheme="minorHAnsi" w:hAnsiTheme="minorHAnsi" w:cs="Arial"/>
          <w:color w:val="0070C0"/>
          <w:sz w:val="28"/>
        </w:rPr>
        <w:t>yiyecek, içecek ve tütün ürünleri</w:t>
      </w:r>
      <w:r w:rsidR="002C027E" w:rsidRPr="00721FD0">
        <w:rPr>
          <w:rFonts w:asciiTheme="minorHAnsi" w:hAnsiTheme="minorHAnsi" w:cs="Arial"/>
          <w:color w:val="0070C0"/>
          <w:sz w:val="28"/>
        </w:rPr>
        <w:t>”</w:t>
      </w:r>
      <w:r w:rsidR="004665DB" w:rsidRPr="00721FD0">
        <w:rPr>
          <w:rFonts w:asciiTheme="minorHAnsi" w:hAnsiTheme="minorHAnsi" w:cs="Arial"/>
          <w:color w:val="0070C0"/>
          <w:sz w:val="28"/>
        </w:rPr>
        <w:t>oldu</w:t>
      </w:r>
    </w:p>
    <w:p w:rsidR="00EA7EE5" w:rsidRPr="006413B9" w:rsidRDefault="008A3625" w:rsidP="00E502A8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721FD0">
        <w:rPr>
          <w:rFonts w:asciiTheme="minorHAnsi" w:hAnsiTheme="minorHAnsi" w:cs="Arial"/>
          <w:b w:val="0"/>
          <w:color w:val="0070C0"/>
          <w:sz w:val="24"/>
        </w:rPr>
        <w:t xml:space="preserve">Perakende güvenine alt sektörler itibarıyla bakıldığında </w:t>
      </w:r>
      <w:r w:rsidR="00E502A8">
        <w:rPr>
          <w:rFonts w:asciiTheme="minorHAnsi" w:hAnsiTheme="minorHAnsi" w:cs="Arial"/>
          <w:b w:val="0"/>
          <w:color w:val="0070C0"/>
          <w:sz w:val="24"/>
        </w:rPr>
        <w:t>Mayıs</w:t>
      </w:r>
      <w:r w:rsidR="00661E4A" w:rsidRPr="00721FD0">
        <w:rPr>
          <w:rFonts w:asciiTheme="minorHAnsi" w:hAnsiTheme="minorHAnsi" w:cs="Arial"/>
          <w:b w:val="0"/>
          <w:color w:val="0070C0"/>
          <w:sz w:val="24"/>
        </w:rPr>
        <w:t xml:space="preserve"> 2019’da</w:t>
      </w:r>
      <w:r w:rsidRPr="00721FD0">
        <w:rPr>
          <w:rFonts w:asciiTheme="minorHAnsi" w:hAnsiTheme="minorHAnsi" w:cs="Arial"/>
          <w:b w:val="0"/>
          <w:color w:val="0070C0"/>
          <w:sz w:val="24"/>
        </w:rPr>
        <w:t>,</w:t>
      </w:r>
      <w:r w:rsidR="004C789C" w:rsidRPr="00721FD0">
        <w:rPr>
          <w:rFonts w:asciiTheme="minorHAnsi" w:hAnsiTheme="minorHAnsi" w:cs="Arial"/>
          <w:b w:val="0"/>
          <w:color w:val="0070C0"/>
          <w:sz w:val="24"/>
        </w:rPr>
        <w:t xml:space="preserve"> geçen yılın aynı dönemine göre</w:t>
      </w:r>
      <w:r w:rsidR="00E502A8" w:rsidRPr="00721FD0">
        <w:rPr>
          <w:rFonts w:asciiTheme="minorHAnsi" w:hAnsiTheme="minorHAnsi" w:cs="Arial"/>
          <w:b w:val="0"/>
          <w:color w:val="0070C0"/>
          <w:sz w:val="24"/>
        </w:rPr>
        <w:t>“yiyecek, içecek ve tütün ürünleri”</w:t>
      </w:r>
      <w:r w:rsidR="00E502A8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="00E502A8" w:rsidRPr="00721FD0">
        <w:rPr>
          <w:rFonts w:asciiTheme="minorHAnsi" w:hAnsiTheme="minorHAnsi" w:cs="Arial"/>
          <w:b w:val="0"/>
          <w:color w:val="0070C0"/>
          <w:sz w:val="24"/>
        </w:rPr>
        <w:t>“tekstil, hazır giyim ve ayakkabı”</w:t>
      </w:r>
      <w:r w:rsidR="00E502A8">
        <w:rPr>
          <w:rFonts w:asciiTheme="minorHAnsi" w:hAnsiTheme="minorHAnsi" w:cs="Arial"/>
          <w:b w:val="0"/>
          <w:color w:val="0070C0"/>
          <w:sz w:val="24"/>
        </w:rPr>
        <w:t xml:space="preserve">,  </w:t>
      </w:r>
      <w:r w:rsidR="00E502A8" w:rsidRPr="00721FD0">
        <w:rPr>
          <w:rFonts w:asciiTheme="minorHAnsi" w:hAnsiTheme="minorHAnsi" w:cs="Arial"/>
          <w:b w:val="0"/>
          <w:color w:val="0070C0"/>
          <w:sz w:val="24"/>
        </w:rPr>
        <w:t>“diğer (akaryakıt istasyonu, eczane, parfümeri, nalbur, züccaciye, kırtasiye, vb.)”</w:t>
      </w:r>
      <w:r w:rsidR="00E502A8">
        <w:rPr>
          <w:rFonts w:asciiTheme="minorHAnsi" w:hAnsiTheme="minorHAnsi" w:cs="Arial"/>
          <w:b w:val="0"/>
          <w:color w:val="0070C0"/>
          <w:sz w:val="24"/>
        </w:rPr>
        <w:t xml:space="preserve"> ve </w:t>
      </w:r>
      <w:r w:rsidR="00E502A8" w:rsidRPr="00721FD0">
        <w:rPr>
          <w:rFonts w:asciiTheme="minorHAnsi" w:hAnsiTheme="minorHAnsi" w:cs="Arial"/>
          <w:b w:val="0"/>
          <w:color w:val="0070C0"/>
          <w:sz w:val="24"/>
        </w:rPr>
        <w:t>“motorlu taşıtlar”</w:t>
      </w:r>
      <w:r w:rsidR="00E502A8">
        <w:rPr>
          <w:rFonts w:asciiTheme="minorHAnsi" w:hAnsiTheme="minorHAnsi" w:cs="Arial"/>
          <w:b w:val="0"/>
          <w:color w:val="0070C0"/>
          <w:sz w:val="24"/>
        </w:rPr>
        <w:t xml:space="preserve"> sektörlerinde artış; </w:t>
      </w:r>
      <w:r w:rsidR="00E502A8" w:rsidRPr="00721FD0">
        <w:rPr>
          <w:rFonts w:asciiTheme="minorHAnsi" w:hAnsiTheme="minorHAnsi" w:cs="Arial"/>
          <w:b w:val="0"/>
          <w:color w:val="0070C0"/>
          <w:sz w:val="24"/>
        </w:rPr>
        <w:t>“birden fazla türde ürün satan bakkal, market ve büyük mağazalar”</w:t>
      </w:r>
      <w:r w:rsidR="00E502A8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="00512028" w:rsidRPr="00721FD0">
        <w:rPr>
          <w:rFonts w:asciiTheme="minorHAnsi" w:hAnsiTheme="minorHAnsi" w:cs="Arial"/>
          <w:b w:val="0"/>
          <w:color w:val="0070C0"/>
          <w:sz w:val="24"/>
        </w:rPr>
        <w:t>“mobilya, aydınlatma ekipmanı ve ev içi kullanım ürünleri”</w:t>
      </w:r>
      <w:r w:rsidR="00E502A8">
        <w:rPr>
          <w:rFonts w:asciiTheme="minorHAnsi" w:hAnsiTheme="minorHAnsi" w:cs="Arial"/>
          <w:b w:val="0"/>
          <w:color w:val="0070C0"/>
          <w:sz w:val="24"/>
        </w:rPr>
        <w:t xml:space="preserve"> ve</w:t>
      </w:r>
      <w:r w:rsidR="00512028" w:rsidRPr="00721FD0">
        <w:rPr>
          <w:rFonts w:asciiTheme="minorHAnsi" w:hAnsiTheme="minorHAnsi" w:cs="Arial"/>
          <w:b w:val="0"/>
          <w:color w:val="0070C0"/>
          <w:sz w:val="24"/>
        </w:rPr>
        <w:t>“elektrikli ev aletleri, radyo ve televizyonlar”</w:t>
      </w:r>
      <w:r w:rsidR="0083036D" w:rsidRPr="00721FD0">
        <w:rPr>
          <w:rFonts w:asciiTheme="minorHAnsi" w:hAnsiTheme="minorHAnsi" w:cs="Arial"/>
          <w:b w:val="0"/>
          <w:color w:val="0070C0"/>
          <w:sz w:val="24"/>
        </w:rPr>
        <w:t>sektörleri</w:t>
      </w:r>
      <w:r w:rsidR="00512028">
        <w:rPr>
          <w:rFonts w:asciiTheme="minorHAnsi" w:hAnsiTheme="minorHAnsi" w:cs="Arial"/>
          <w:b w:val="0"/>
          <w:color w:val="0070C0"/>
          <w:sz w:val="24"/>
        </w:rPr>
        <w:t>ndeazalış gösterdi</w:t>
      </w:r>
      <w:r w:rsidR="0083036D" w:rsidRPr="00721FD0">
        <w:rPr>
          <w:rFonts w:asciiTheme="minorHAnsi" w:hAnsiTheme="minorHAnsi" w:cs="Arial"/>
          <w:b w:val="0"/>
          <w:color w:val="0070C0"/>
          <w:sz w:val="24"/>
        </w:rPr>
        <w:t xml:space="preserve">. </w:t>
      </w:r>
      <w:r w:rsidR="00E502A8" w:rsidRPr="00721FD0">
        <w:rPr>
          <w:rFonts w:asciiTheme="minorHAnsi" w:hAnsiTheme="minorHAnsi" w:cs="Arial"/>
          <w:b w:val="0"/>
          <w:color w:val="0070C0"/>
          <w:sz w:val="24"/>
        </w:rPr>
        <w:t>“</w:t>
      </w:r>
      <w:r w:rsidR="00E502A8">
        <w:rPr>
          <w:rFonts w:asciiTheme="minorHAnsi" w:hAnsiTheme="minorHAnsi" w:cs="Arial"/>
          <w:b w:val="0"/>
          <w:color w:val="0070C0"/>
          <w:sz w:val="24"/>
        </w:rPr>
        <w:t>Y</w:t>
      </w:r>
      <w:r w:rsidR="00E502A8" w:rsidRPr="00721FD0">
        <w:rPr>
          <w:rFonts w:asciiTheme="minorHAnsi" w:hAnsiTheme="minorHAnsi" w:cs="Arial"/>
          <w:b w:val="0"/>
          <w:color w:val="0070C0"/>
          <w:sz w:val="24"/>
        </w:rPr>
        <w:t>iyecek, içecek ve tütün ürünleri”</w:t>
      </w:r>
      <w:r w:rsidR="00E502A8">
        <w:rPr>
          <w:rFonts w:asciiTheme="minorHAnsi" w:hAnsiTheme="minorHAnsi" w:cs="Arial"/>
          <w:b w:val="0"/>
          <w:color w:val="0070C0"/>
          <w:sz w:val="24"/>
        </w:rPr>
        <w:t xml:space="preserve">, </w:t>
      </w:r>
      <w:r w:rsidR="00E502A8" w:rsidRPr="00721FD0">
        <w:rPr>
          <w:rFonts w:asciiTheme="minorHAnsi" w:hAnsiTheme="minorHAnsi" w:cs="Arial"/>
          <w:b w:val="0"/>
          <w:color w:val="0070C0"/>
          <w:sz w:val="24"/>
        </w:rPr>
        <w:t>“tekstil, hazır giyim ve ayakkabı”</w:t>
      </w:r>
      <w:r w:rsidR="00E502A8">
        <w:rPr>
          <w:rFonts w:asciiTheme="minorHAnsi" w:hAnsiTheme="minorHAnsi" w:cs="Arial"/>
          <w:b w:val="0"/>
          <w:color w:val="0070C0"/>
          <w:sz w:val="24"/>
        </w:rPr>
        <w:t xml:space="preserve">,  </w:t>
      </w:r>
      <w:r w:rsidR="00E502A8" w:rsidRPr="00721FD0">
        <w:rPr>
          <w:rFonts w:asciiTheme="minorHAnsi" w:hAnsiTheme="minorHAnsi" w:cs="Arial"/>
          <w:b w:val="0"/>
          <w:color w:val="0070C0"/>
          <w:sz w:val="24"/>
        </w:rPr>
        <w:t>“diğer (akaryakıt istasyonu, eczane, parfümeri, nalbur, züccaciye, kırtasiye, vb.)”</w:t>
      </w:r>
      <w:r w:rsidR="00E502A8">
        <w:rPr>
          <w:rFonts w:asciiTheme="minorHAnsi" w:hAnsiTheme="minorHAnsi" w:cs="Arial"/>
          <w:b w:val="0"/>
          <w:color w:val="0070C0"/>
          <w:sz w:val="24"/>
        </w:rPr>
        <w:t xml:space="preserve"> ve </w:t>
      </w:r>
      <w:r w:rsidR="00E502A8" w:rsidRPr="00721FD0">
        <w:rPr>
          <w:rFonts w:asciiTheme="minorHAnsi" w:hAnsiTheme="minorHAnsi" w:cs="Arial"/>
          <w:b w:val="0"/>
          <w:color w:val="0070C0"/>
          <w:sz w:val="24"/>
        </w:rPr>
        <w:t>“motorlu taşıtlar”</w:t>
      </w:r>
      <w:r w:rsidR="00512028">
        <w:rPr>
          <w:rFonts w:asciiTheme="minorHAnsi" w:hAnsiTheme="minorHAnsi" w:cs="Arial"/>
          <w:b w:val="0"/>
          <w:color w:val="0070C0"/>
          <w:sz w:val="24"/>
        </w:rPr>
        <w:t>sektö</w:t>
      </w:r>
      <w:r w:rsidR="00721FD0" w:rsidRPr="00721FD0">
        <w:rPr>
          <w:rFonts w:asciiTheme="minorHAnsi" w:hAnsiTheme="minorHAnsi" w:cs="Arial"/>
          <w:b w:val="0"/>
          <w:color w:val="0070C0"/>
          <w:sz w:val="24"/>
        </w:rPr>
        <w:t>rler</w:t>
      </w:r>
      <w:r w:rsidR="00512028">
        <w:rPr>
          <w:rFonts w:asciiTheme="minorHAnsi" w:hAnsiTheme="minorHAnsi" w:cs="Arial"/>
          <w:b w:val="0"/>
          <w:color w:val="0070C0"/>
          <w:sz w:val="24"/>
        </w:rPr>
        <w:t>i ortalamanın üzerinde değer</w:t>
      </w:r>
      <w:r w:rsidR="004746A6" w:rsidRPr="00721FD0">
        <w:rPr>
          <w:rFonts w:asciiTheme="minorHAnsi" w:hAnsiTheme="minorHAnsi" w:cs="Arial"/>
          <w:b w:val="0"/>
          <w:color w:val="0070C0"/>
          <w:sz w:val="24"/>
        </w:rPr>
        <w:t xml:space="preserve"> aldı</w:t>
      </w:r>
      <w:r w:rsidR="00EA7EE5" w:rsidRPr="00721FD0">
        <w:rPr>
          <w:rFonts w:asciiTheme="minorHAnsi" w:hAnsiTheme="minorHAnsi" w:cs="Arial"/>
          <w:b w:val="0"/>
          <w:color w:val="0070C0"/>
          <w:sz w:val="24"/>
        </w:rPr>
        <w:t xml:space="preserve">. </w:t>
      </w:r>
      <w:r w:rsidR="00E241B9" w:rsidRPr="00721FD0">
        <w:rPr>
          <w:rFonts w:asciiTheme="minorHAnsi" w:hAnsiTheme="minorHAnsi" w:cs="Arial"/>
          <w:b w:val="0"/>
          <w:color w:val="0070C0"/>
          <w:sz w:val="24"/>
        </w:rPr>
        <w:t>“</w:t>
      </w:r>
      <w:r w:rsidR="00E502A8">
        <w:rPr>
          <w:rFonts w:asciiTheme="minorHAnsi" w:hAnsiTheme="minorHAnsi" w:cs="Arial"/>
          <w:b w:val="0"/>
          <w:color w:val="0070C0"/>
          <w:sz w:val="24"/>
        </w:rPr>
        <w:t>E</w:t>
      </w:r>
      <w:r w:rsidR="00E502A8" w:rsidRPr="00721FD0">
        <w:rPr>
          <w:rFonts w:asciiTheme="minorHAnsi" w:hAnsiTheme="minorHAnsi" w:cs="Arial"/>
          <w:b w:val="0"/>
          <w:color w:val="0070C0"/>
          <w:sz w:val="24"/>
        </w:rPr>
        <w:t>lektrikli ev aletleri, radyo ve televizyonlar</w:t>
      </w:r>
      <w:r w:rsidR="004746A6" w:rsidRPr="00721FD0">
        <w:rPr>
          <w:rFonts w:asciiTheme="minorHAnsi" w:hAnsiTheme="minorHAnsi" w:cs="Arial"/>
          <w:b w:val="0"/>
          <w:color w:val="0070C0"/>
          <w:sz w:val="24"/>
        </w:rPr>
        <w:t>”</w:t>
      </w:r>
      <w:r w:rsidR="00EA7EE5" w:rsidRPr="00721FD0">
        <w:rPr>
          <w:rFonts w:asciiTheme="minorHAnsi" w:hAnsiTheme="minorHAnsi" w:cs="Arial"/>
          <w:b w:val="0"/>
          <w:color w:val="0070C0"/>
          <w:sz w:val="24"/>
        </w:rPr>
        <w:t xml:space="preserve"> sektörü perakende güveninde en fazla </w:t>
      </w:r>
      <w:r w:rsidR="00FE17C0" w:rsidRPr="00721FD0">
        <w:rPr>
          <w:rFonts w:asciiTheme="minorHAnsi" w:hAnsiTheme="minorHAnsi" w:cs="Arial"/>
          <w:b w:val="0"/>
          <w:color w:val="0070C0"/>
          <w:sz w:val="24"/>
        </w:rPr>
        <w:t>a</w:t>
      </w:r>
      <w:r w:rsidR="00E241B9" w:rsidRPr="00721FD0">
        <w:rPr>
          <w:rFonts w:asciiTheme="minorHAnsi" w:hAnsiTheme="minorHAnsi" w:cs="Arial"/>
          <w:b w:val="0"/>
          <w:color w:val="0070C0"/>
          <w:sz w:val="24"/>
        </w:rPr>
        <w:t>zalış</w:t>
      </w:r>
      <w:r w:rsidR="00FE17C0" w:rsidRPr="00721FD0">
        <w:rPr>
          <w:rFonts w:asciiTheme="minorHAnsi" w:hAnsiTheme="minorHAnsi" w:cs="Arial"/>
          <w:b w:val="0"/>
          <w:color w:val="0070C0"/>
          <w:sz w:val="24"/>
        </w:rPr>
        <w:t>gösteren</w:t>
      </w:r>
      <w:r w:rsidR="00EA7EE5" w:rsidRPr="00721FD0">
        <w:rPr>
          <w:rFonts w:asciiTheme="minorHAnsi" w:hAnsiTheme="minorHAnsi" w:cs="Arial"/>
          <w:b w:val="0"/>
          <w:color w:val="0070C0"/>
          <w:sz w:val="24"/>
        </w:rPr>
        <w:t xml:space="preserve"> sektör oldu.</w:t>
      </w:r>
    </w:p>
    <w:p w:rsidR="00734F3A" w:rsidRDefault="00963B01" w:rsidP="00E502A8">
      <w:pPr>
        <w:tabs>
          <w:tab w:val="left" w:pos="8258"/>
        </w:tabs>
        <w:spacing w:before="240" w:after="0"/>
        <w:jc w:val="both"/>
        <w:rPr>
          <w:rFonts w:asciiTheme="minorHAnsi" w:hAnsiTheme="minorHAnsi"/>
        </w:rPr>
      </w:pPr>
      <w:r w:rsidRPr="007F7A5F">
        <w:rPr>
          <w:rFonts w:asciiTheme="minorHAnsi" w:hAnsiTheme="minorHAnsi"/>
          <w:b/>
        </w:rPr>
        <w:t>Şekil-</w:t>
      </w:r>
      <w:r w:rsidR="006953DD">
        <w:rPr>
          <w:rFonts w:asciiTheme="minorHAnsi" w:hAnsiTheme="minorHAnsi"/>
          <w:b/>
        </w:rPr>
        <w:t>4</w:t>
      </w:r>
      <w:r w:rsidRPr="007F7A5F">
        <w:rPr>
          <w:rFonts w:asciiTheme="minorHAnsi" w:hAnsiTheme="minorHAnsi"/>
          <w:b/>
        </w:rPr>
        <w:t>.</w:t>
      </w:r>
      <w:r w:rsidR="009869E1" w:rsidRPr="007F7A5F">
        <w:rPr>
          <w:rFonts w:asciiTheme="minorHAnsi" w:hAnsiTheme="minorHAnsi"/>
        </w:rPr>
        <w:t xml:space="preserve">Alt sektör bazında </w:t>
      </w:r>
      <w:r w:rsidRPr="007F7A5F">
        <w:rPr>
          <w:rFonts w:asciiTheme="minorHAnsi" w:hAnsiTheme="minorHAnsi"/>
        </w:rPr>
        <w:t>TEPE’nin</w:t>
      </w:r>
      <w:r w:rsidR="00E502A8">
        <w:rPr>
          <w:rFonts w:asciiTheme="minorHAnsi" w:hAnsiTheme="minorHAnsi"/>
        </w:rPr>
        <w:t>Mayıs</w:t>
      </w:r>
      <w:r w:rsidR="00661E4A">
        <w:rPr>
          <w:rFonts w:asciiTheme="minorHAnsi" w:hAnsiTheme="minorHAnsi"/>
        </w:rPr>
        <w:t>2019’da</w:t>
      </w:r>
      <w:r w:rsidR="00B364DA">
        <w:rPr>
          <w:rFonts w:asciiTheme="minorHAnsi" w:hAnsiTheme="minorHAnsi"/>
        </w:rPr>
        <w:t>geçen</w:t>
      </w:r>
      <w:r w:rsidRPr="007F7A5F">
        <w:rPr>
          <w:rFonts w:asciiTheme="minorHAnsi" w:hAnsiTheme="minorHAnsi"/>
        </w:rPr>
        <w:t xml:space="preserve"> yılın ayn</w:t>
      </w:r>
      <w:r w:rsidR="006943C3">
        <w:rPr>
          <w:rFonts w:asciiTheme="minorHAnsi" w:hAnsiTheme="minorHAnsi"/>
        </w:rPr>
        <w:t>ı dönemine göre değişimi (puan)</w:t>
      </w:r>
    </w:p>
    <w:p w:rsidR="00DE03DF" w:rsidRDefault="00070D83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 w:rsidRPr="00070D83">
        <w:rPr>
          <w:noProof/>
          <w:lang w:eastAsia="tr-TR"/>
        </w:rPr>
        <w:drawing>
          <wp:inline distT="0" distB="0" distL="0" distR="0">
            <wp:extent cx="5759450" cy="3084400"/>
            <wp:effectExtent l="0" t="0" r="0" b="190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0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DC3" w:rsidRDefault="009A1DC3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:rsidR="00691154" w:rsidRDefault="00691154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:rsidR="00554BE1" w:rsidRDefault="00554BE1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:rsidR="008A2EB3" w:rsidRDefault="008A2EB3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:rsidR="00C13459" w:rsidRDefault="00C13459" w:rsidP="004A087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:rsidR="007D3134" w:rsidRDefault="007D3134" w:rsidP="009C2B1D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</w:p>
    <w:p w:rsidR="003F34EF" w:rsidRPr="002D6457" w:rsidRDefault="00187026" w:rsidP="0034398B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 w:rsidRPr="002D6457">
        <w:rPr>
          <w:rFonts w:asciiTheme="minorHAnsi" w:hAnsiTheme="minorHAnsi" w:cs="Arial"/>
          <w:color w:val="0070C0"/>
          <w:sz w:val="28"/>
        </w:rPr>
        <w:t xml:space="preserve">Perakendecilerin </w:t>
      </w:r>
      <w:r w:rsidR="00D72F9B">
        <w:rPr>
          <w:rFonts w:asciiTheme="minorHAnsi" w:hAnsiTheme="minorHAnsi" w:cs="Arial"/>
          <w:color w:val="0070C0"/>
          <w:sz w:val="28"/>
        </w:rPr>
        <w:t xml:space="preserve">sipariş, satış ve istihdam </w:t>
      </w:r>
      <w:r w:rsidR="002D6457" w:rsidRPr="002D6457">
        <w:rPr>
          <w:rFonts w:asciiTheme="minorHAnsi" w:hAnsiTheme="minorHAnsi" w:cs="Arial"/>
          <w:color w:val="0070C0"/>
          <w:sz w:val="28"/>
        </w:rPr>
        <w:t xml:space="preserve">beklentileri </w:t>
      </w:r>
      <w:r w:rsidR="00D72F9B">
        <w:rPr>
          <w:rFonts w:asciiTheme="minorHAnsi" w:hAnsiTheme="minorHAnsi" w:cs="Arial"/>
          <w:color w:val="0070C0"/>
          <w:sz w:val="28"/>
        </w:rPr>
        <w:t>arttı</w:t>
      </w:r>
    </w:p>
    <w:p w:rsidR="004D6337" w:rsidRDefault="00201819" w:rsidP="00B04DC9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2D6457">
        <w:rPr>
          <w:rFonts w:asciiTheme="minorHAnsi" w:hAnsiTheme="minorHAnsi" w:cs="Arial"/>
          <w:b w:val="0"/>
          <w:color w:val="0070C0"/>
          <w:sz w:val="24"/>
        </w:rPr>
        <w:t>TEPE anketine soru bazında bakıldığında</w:t>
      </w:r>
      <w:r w:rsidR="009575F3">
        <w:rPr>
          <w:rFonts w:asciiTheme="minorHAnsi" w:hAnsiTheme="minorHAnsi" w:cs="Arial"/>
          <w:b w:val="0"/>
          <w:color w:val="0070C0"/>
          <w:sz w:val="24"/>
        </w:rPr>
        <w:t>Mayıs</w:t>
      </w:r>
      <w:r w:rsidR="007729B0" w:rsidRPr="002D6457">
        <w:rPr>
          <w:rFonts w:asciiTheme="minorHAnsi" w:hAnsiTheme="minorHAnsi" w:cs="Arial"/>
          <w:b w:val="0"/>
          <w:color w:val="0070C0"/>
          <w:sz w:val="24"/>
        </w:rPr>
        <w:t>2019’da</w:t>
      </w:r>
      <w:r w:rsidR="00DE1B8B" w:rsidRPr="002D6457">
        <w:rPr>
          <w:rFonts w:asciiTheme="minorHAnsi" w:hAnsiTheme="minorHAnsi" w:cs="Arial"/>
          <w:b w:val="0"/>
          <w:color w:val="0070C0"/>
          <w:sz w:val="24"/>
        </w:rPr>
        <w:t>,</w:t>
      </w:r>
      <w:r w:rsidR="009575F3" w:rsidRPr="002D6457">
        <w:rPr>
          <w:rFonts w:asciiTheme="minorHAnsi" w:hAnsiTheme="minorHAnsi" w:cs="Arial"/>
          <w:b w:val="0"/>
          <w:color w:val="0070C0"/>
          <w:sz w:val="24"/>
        </w:rPr>
        <w:t>“önümüzdeki 3 ayda tedarikçilerden sipariş, satış</w:t>
      </w:r>
      <w:r w:rsidR="009575F3">
        <w:rPr>
          <w:rFonts w:asciiTheme="minorHAnsi" w:hAnsiTheme="minorHAnsi" w:cs="Arial"/>
          <w:b w:val="0"/>
          <w:color w:val="0070C0"/>
          <w:sz w:val="24"/>
        </w:rPr>
        <w:t xml:space="preserve"> ve</w:t>
      </w:r>
      <w:r w:rsidR="009575F3" w:rsidRPr="002D6457">
        <w:rPr>
          <w:rFonts w:asciiTheme="minorHAnsi" w:hAnsiTheme="minorHAnsi" w:cs="Arial"/>
          <w:b w:val="0"/>
          <w:color w:val="0070C0"/>
          <w:sz w:val="24"/>
        </w:rPr>
        <w:t xml:space="preserve"> istihdam</w:t>
      </w:r>
      <w:r w:rsidR="009575F3">
        <w:rPr>
          <w:rFonts w:asciiTheme="minorHAnsi" w:hAnsiTheme="minorHAnsi" w:cs="Arial"/>
          <w:b w:val="0"/>
          <w:color w:val="0070C0"/>
          <w:sz w:val="24"/>
        </w:rPr>
        <w:t xml:space="preserve"> beklentileri” hem Mayıs 2018’e göre hem de Nisan 2019’a göre a</w:t>
      </w:r>
      <w:r w:rsidR="00B04DC9">
        <w:rPr>
          <w:rFonts w:asciiTheme="minorHAnsi" w:hAnsiTheme="minorHAnsi" w:cs="Arial"/>
          <w:b w:val="0"/>
          <w:color w:val="0070C0"/>
          <w:sz w:val="24"/>
        </w:rPr>
        <w:t>rtış</w:t>
      </w:r>
      <w:r w:rsidR="009575F3">
        <w:rPr>
          <w:rFonts w:asciiTheme="minorHAnsi" w:hAnsiTheme="minorHAnsi" w:cs="Arial"/>
          <w:b w:val="0"/>
          <w:color w:val="0070C0"/>
          <w:sz w:val="24"/>
        </w:rPr>
        <w:t>; “ö</w:t>
      </w:r>
      <w:r w:rsidR="009575F3" w:rsidRPr="002D6457">
        <w:rPr>
          <w:rFonts w:asciiTheme="minorHAnsi" w:hAnsiTheme="minorHAnsi" w:cs="Arial"/>
          <w:b w:val="0"/>
          <w:color w:val="0070C0"/>
          <w:sz w:val="24"/>
        </w:rPr>
        <w:t xml:space="preserve">nümüzdeki 3 ayda </w:t>
      </w:r>
      <w:r w:rsidR="009575F3">
        <w:rPr>
          <w:rFonts w:asciiTheme="minorHAnsi" w:hAnsiTheme="minorHAnsi" w:cs="Arial"/>
          <w:b w:val="0"/>
          <w:color w:val="0070C0"/>
          <w:sz w:val="24"/>
        </w:rPr>
        <w:t>s</w:t>
      </w:r>
      <w:r w:rsidR="009575F3" w:rsidRPr="002D6457">
        <w:rPr>
          <w:rFonts w:asciiTheme="minorHAnsi" w:hAnsiTheme="minorHAnsi" w:cs="Arial"/>
          <w:b w:val="0"/>
          <w:color w:val="0070C0"/>
          <w:sz w:val="24"/>
        </w:rPr>
        <w:t>atış fiyatı</w:t>
      </w:r>
      <w:r w:rsidR="009575F3">
        <w:rPr>
          <w:rFonts w:asciiTheme="minorHAnsi" w:hAnsiTheme="minorHAnsi" w:cs="Arial"/>
          <w:b w:val="0"/>
          <w:color w:val="0070C0"/>
          <w:sz w:val="24"/>
        </w:rPr>
        <w:t xml:space="preserve"> beklentisi” ve </w:t>
      </w:r>
      <w:r w:rsidR="009575F3" w:rsidRPr="002D6457">
        <w:rPr>
          <w:rFonts w:asciiTheme="minorHAnsi" w:hAnsiTheme="minorHAnsi" w:cs="Arial"/>
          <w:b w:val="0"/>
          <w:color w:val="0070C0"/>
          <w:sz w:val="24"/>
        </w:rPr>
        <w:t>“işlerin geçen yıla göre durumu”</w:t>
      </w:r>
      <w:r w:rsidR="009575F3">
        <w:rPr>
          <w:rFonts w:asciiTheme="minorHAnsi" w:hAnsiTheme="minorHAnsi" w:cs="Arial"/>
          <w:b w:val="0"/>
          <w:color w:val="0070C0"/>
          <w:sz w:val="24"/>
        </w:rPr>
        <w:t xml:space="preserve"> göstergeleri a</w:t>
      </w:r>
      <w:r w:rsidR="00B04DC9">
        <w:rPr>
          <w:rFonts w:asciiTheme="minorHAnsi" w:hAnsiTheme="minorHAnsi" w:cs="Arial"/>
          <w:b w:val="0"/>
          <w:color w:val="0070C0"/>
          <w:sz w:val="24"/>
        </w:rPr>
        <w:t>zalış gösterdi</w:t>
      </w:r>
      <w:r w:rsidR="009575F3">
        <w:rPr>
          <w:rFonts w:asciiTheme="minorHAnsi" w:hAnsiTheme="minorHAnsi" w:cs="Arial"/>
          <w:b w:val="0"/>
          <w:color w:val="0070C0"/>
          <w:sz w:val="24"/>
        </w:rPr>
        <w:t>. “G</w:t>
      </w:r>
      <w:r w:rsidR="004D6337" w:rsidRPr="002D6457">
        <w:rPr>
          <w:rFonts w:asciiTheme="minorHAnsi" w:hAnsiTheme="minorHAnsi" w:cs="Arial"/>
          <w:b w:val="0"/>
          <w:color w:val="0070C0"/>
          <w:sz w:val="24"/>
        </w:rPr>
        <w:t>eçtiğimiz 3 ayda işlerin durumu</w:t>
      </w:r>
      <w:r w:rsidR="009575F3">
        <w:rPr>
          <w:rFonts w:asciiTheme="minorHAnsi" w:hAnsiTheme="minorHAnsi" w:cs="Arial"/>
          <w:b w:val="0"/>
          <w:color w:val="0070C0"/>
          <w:sz w:val="24"/>
        </w:rPr>
        <w:t>” göstergesi Mayıs 2018’e göre azalırken, Nisan 2019’a göre arttı. “G</w:t>
      </w:r>
      <w:r w:rsidR="009A1106" w:rsidRPr="002D6457">
        <w:rPr>
          <w:rFonts w:asciiTheme="minorHAnsi" w:hAnsiTheme="minorHAnsi" w:cs="Arial"/>
          <w:b w:val="0"/>
          <w:color w:val="0070C0"/>
          <w:sz w:val="24"/>
        </w:rPr>
        <w:t xml:space="preserve">elecek yıl mağaza sayısı beklentisi” </w:t>
      </w:r>
      <w:r w:rsidR="009575F3">
        <w:rPr>
          <w:rFonts w:asciiTheme="minorHAnsi" w:hAnsiTheme="minorHAnsi" w:cs="Arial"/>
          <w:b w:val="0"/>
          <w:color w:val="0070C0"/>
          <w:sz w:val="24"/>
        </w:rPr>
        <w:t>göstergesi iseMayıs</w:t>
      </w:r>
      <w:r w:rsidR="009A1106">
        <w:rPr>
          <w:rFonts w:asciiTheme="minorHAnsi" w:hAnsiTheme="minorHAnsi" w:cs="Arial"/>
          <w:b w:val="0"/>
          <w:color w:val="0070C0"/>
          <w:sz w:val="24"/>
        </w:rPr>
        <w:t xml:space="preserve"> 201</w:t>
      </w:r>
      <w:r w:rsidR="002C144A">
        <w:rPr>
          <w:rFonts w:asciiTheme="minorHAnsi" w:hAnsiTheme="minorHAnsi" w:cs="Arial"/>
          <w:b w:val="0"/>
          <w:color w:val="0070C0"/>
          <w:sz w:val="24"/>
        </w:rPr>
        <w:t>8</w:t>
      </w:r>
      <w:r w:rsidR="009A1106">
        <w:rPr>
          <w:rFonts w:asciiTheme="minorHAnsi" w:hAnsiTheme="minorHAnsi" w:cs="Arial"/>
          <w:b w:val="0"/>
          <w:color w:val="0070C0"/>
          <w:sz w:val="24"/>
        </w:rPr>
        <w:t>’</w:t>
      </w:r>
      <w:r w:rsidR="002C144A">
        <w:rPr>
          <w:rFonts w:asciiTheme="minorHAnsi" w:hAnsiTheme="minorHAnsi" w:cs="Arial"/>
          <w:b w:val="0"/>
          <w:color w:val="0070C0"/>
          <w:sz w:val="24"/>
        </w:rPr>
        <w:t>e</w:t>
      </w:r>
      <w:r w:rsidR="00D23E8A">
        <w:rPr>
          <w:rFonts w:asciiTheme="minorHAnsi" w:hAnsiTheme="minorHAnsi" w:cs="Arial"/>
          <w:b w:val="0"/>
          <w:color w:val="0070C0"/>
          <w:sz w:val="24"/>
        </w:rPr>
        <w:t xml:space="preserve"> göre artar</w:t>
      </w:r>
      <w:r w:rsidR="009A1106">
        <w:rPr>
          <w:rFonts w:asciiTheme="minorHAnsi" w:hAnsiTheme="minorHAnsi" w:cs="Arial"/>
          <w:b w:val="0"/>
          <w:color w:val="0070C0"/>
          <w:sz w:val="24"/>
        </w:rPr>
        <w:t xml:space="preserve">ken, </w:t>
      </w:r>
      <w:r w:rsidR="009575F3">
        <w:rPr>
          <w:rFonts w:asciiTheme="minorHAnsi" w:hAnsiTheme="minorHAnsi" w:cs="Arial"/>
          <w:b w:val="0"/>
          <w:color w:val="0070C0"/>
          <w:sz w:val="24"/>
        </w:rPr>
        <w:t>Nisan</w:t>
      </w:r>
      <w:r w:rsidR="009A1106">
        <w:rPr>
          <w:rFonts w:asciiTheme="minorHAnsi" w:hAnsiTheme="minorHAnsi" w:cs="Arial"/>
          <w:b w:val="0"/>
          <w:color w:val="0070C0"/>
          <w:sz w:val="24"/>
        </w:rPr>
        <w:t xml:space="preserve"> 2019</w:t>
      </w:r>
      <w:r w:rsidR="007729B0" w:rsidRPr="002D6457">
        <w:rPr>
          <w:rFonts w:asciiTheme="minorHAnsi" w:hAnsiTheme="minorHAnsi" w:cs="Arial"/>
          <w:b w:val="0"/>
          <w:color w:val="0070C0"/>
          <w:sz w:val="24"/>
        </w:rPr>
        <w:t>’</w:t>
      </w:r>
      <w:r w:rsidR="009A1106">
        <w:rPr>
          <w:rFonts w:asciiTheme="minorHAnsi" w:hAnsiTheme="minorHAnsi" w:cs="Arial"/>
          <w:b w:val="0"/>
          <w:color w:val="0070C0"/>
          <w:sz w:val="24"/>
        </w:rPr>
        <w:t>a</w:t>
      </w:r>
      <w:r w:rsidR="007729B0" w:rsidRPr="002D6457">
        <w:rPr>
          <w:rFonts w:asciiTheme="minorHAnsi" w:hAnsiTheme="minorHAnsi" w:cs="Arial"/>
          <w:b w:val="0"/>
          <w:color w:val="0070C0"/>
          <w:sz w:val="24"/>
        </w:rPr>
        <w:t xml:space="preserve">göre </w:t>
      </w:r>
      <w:r w:rsidR="00D23E8A">
        <w:rPr>
          <w:rFonts w:asciiTheme="minorHAnsi" w:hAnsiTheme="minorHAnsi" w:cs="Arial"/>
          <w:b w:val="0"/>
          <w:color w:val="0070C0"/>
          <w:sz w:val="24"/>
        </w:rPr>
        <w:t>azald</w:t>
      </w:r>
      <w:r w:rsidR="00852A40" w:rsidRPr="002D6457">
        <w:rPr>
          <w:rFonts w:asciiTheme="minorHAnsi" w:hAnsiTheme="minorHAnsi" w:cs="Arial"/>
          <w:b w:val="0"/>
          <w:color w:val="0070C0"/>
          <w:sz w:val="24"/>
        </w:rPr>
        <w:t>ı</w:t>
      </w:r>
      <w:r w:rsidR="004D6337" w:rsidRPr="002D6457">
        <w:rPr>
          <w:rFonts w:asciiTheme="minorHAnsi" w:hAnsiTheme="minorHAnsi" w:cs="Arial"/>
          <w:b w:val="0"/>
          <w:color w:val="0070C0"/>
          <w:sz w:val="24"/>
        </w:rPr>
        <w:t>.</w:t>
      </w:r>
    </w:p>
    <w:p w:rsidR="00963B01" w:rsidRPr="003127E7" w:rsidRDefault="003B2E6B" w:rsidP="003B2E6B">
      <w:pPr>
        <w:tabs>
          <w:tab w:val="left" w:pos="5055"/>
        </w:tabs>
        <w:spacing w:after="0" w:line="240" w:lineRule="auto"/>
        <w:jc w:val="both"/>
        <w:rPr>
          <w:rFonts w:asciiTheme="minorHAnsi" w:hAnsiTheme="minorHAnsi"/>
        </w:rPr>
      </w:pPr>
      <w:r>
        <w:tab/>
      </w:r>
      <w:r w:rsidR="00F36C22">
        <w:br/>
      </w:r>
      <w:r w:rsidR="00963B01" w:rsidRPr="003127E7">
        <w:rPr>
          <w:rFonts w:asciiTheme="minorHAnsi" w:hAnsiTheme="minorHAnsi"/>
          <w:b/>
        </w:rPr>
        <w:t>Tablo-</w:t>
      </w:r>
      <w:r w:rsidR="00A52D51">
        <w:rPr>
          <w:rFonts w:asciiTheme="minorHAnsi" w:hAnsiTheme="minorHAnsi"/>
          <w:b/>
        </w:rPr>
        <w:t>4</w:t>
      </w:r>
      <w:r w:rsidR="00963B01" w:rsidRPr="003127E7">
        <w:rPr>
          <w:rFonts w:asciiTheme="minorHAnsi" w:hAnsiTheme="minorHAnsi"/>
          <w:b/>
        </w:rPr>
        <w:t>.</w:t>
      </w:r>
      <w:r w:rsidR="00963B01" w:rsidRPr="003127E7">
        <w:rPr>
          <w:rFonts w:asciiTheme="minorHAnsi" w:hAnsiTheme="minorHAnsi"/>
        </w:rPr>
        <w:t xml:space="preserve"> TEPE soru bazında detaylı sonuçlar</w:t>
      </w:r>
      <w:r w:rsidR="009869E1">
        <w:rPr>
          <w:rFonts w:asciiTheme="minorHAnsi" w:hAnsiTheme="minorHAnsi"/>
        </w:rPr>
        <w:t>(puan</w:t>
      </w:r>
      <w:r w:rsidR="00722E05" w:rsidRPr="003127E7">
        <w:rPr>
          <w:rFonts w:asciiTheme="minorHAnsi" w:hAnsiTheme="minorHAnsi"/>
        </w:rPr>
        <w:t xml:space="preserve">) </w:t>
      </w:r>
    </w:p>
    <w:tbl>
      <w:tblPr>
        <w:tblW w:w="5464" w:type="pct"/>
        <w:tblInd w:w="-41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ayout w:type="fixed"/>
        <w:tblLook w:val="00A0"/>
      </w:tblPr>
      <w:tblGrid>
        <w:gridCol w:w="3212"/>
        <w:gridCol w:w="1135"/>
        <w:gridCol w:w="990"/>
        <w:gridCol w:w="1135"/>
        <w:gridCol w:w="1559"/>
        <w:gridCol w:w="2117"/>
      </w:tblGrid>
      <w:tr w:rsidR="00F31BC3" w:rsidRPr="00197B4F" w:rsidTr="00AC52FF">
        <w:tc>
          <w:tcPr>
            <w:tcW w:w="1583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noWrap/>
            <w:vAlign w:val="center"/>
          </w:tcPr>
          <w:p w:rsidR="00963B01" w:rsidRPr="00F31BC3" w:rsidRDefault="00963B01" w:rsidP="00197B4F">
            <w:pPr>
              <w:spacing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b/>
                <w:szCs w:val="20"/>
              </w:rPr>
              <w:t>Sorular</w:t>
            </w:r>
          </w:p>
        </w:tc>
        <w:tc>
          <w:tcPr>
            <w:tcW w:w="559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963B01" w:rsidRPr="00197B4F" w:rsidRDefault="00963B01" w:rsidP="00197B4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97B4F">
              <w:rPr>
                <w:rFonts w:asciiTheme="minorHAnsi" w:hAnsiTheme="minorHAnsi" w:cs="Arial"/>
                <w:b/>
                <w:szCs w:val="20"/>
              </w:rPr>
              <w:t>Endeks</w:t>
            </w:r>
          </w:p>
          <w:p w:rsidR="00963B01" w:rsidRPr="00197B4F" w:rsidRDefault="009575F3" w:rsidP="004A740E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05</w:t>
            </w:r>
            <w:r w:rsidR="00963B01" w:rsidRPr="00197B4F">
              <w:rPr>
                <w:rFonts w:asciiTheme="minorHAnsi" w:hAnsiTheme="minorHAnsi" w:cs="Arial"/>
                <w:b/>
                <w:szCs w:val="20"/>
              </w:rPr>
              <w:t>/201</w:t>
            </w:r>
            <w:r w:rsidR="00B63D57">
              <w:rPr>
                <w:rFonts w:asciiTheme="minorHAnsi" w:hAnsiTheme="minorHAnsi" w:cs="Arial"/>
                <w:b/>
                <w:szCs w:val="20"/>
              </w:rPr>
              <w:t>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963B01" w:rsidRPr="00197B4F" w:rsidRDefault="00963B01" w:rsidP="00197B4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97B4F">
              <w:rPr>
                <w:rFonts w:asciiTheme="minorHAnsi" w:hAnsiTheme="minorHAnsi" w:cs="Arial"/>
                <w:b/>
                <w:szCs w:val="20"/>
              </w:rPr>
              <w:t>Endeks</w:t>
            </w:r>
          </w:p>
          <w:p w:rsidR="00963B01" w:rsidRPr="00197B4F" w:rsidRDefault="009575F3" w:rsidP="00322BDA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04</w:t>
            </w:r>
            <w:r w:rsidR="00963B01" w:rsidRPr="00197B4F">
              <w:rPr>
                <w:rFonts w:asciiTheme="minorHAnsi" w:hAnsiTheme="minorHAnsi" w:cs="Arial"/>
                <w:b/>
                <w:szCs w:val="20"/>
              </w:rPr>
              <w:t>/201</w:t>
            </w:r>
            <w:r w:rsidR="00640C2C">
              <w:rPr>
                <w:rFonts w:asciiTheme="minorHAnsi" w:hAnsiTheme="minorHAnsi" w:cs="Arial"/>
                <w:b/>
                <w:szCs w:val="20"/>
              </w:rPr>
              <w:t>9</w:t>
            </w:r>
          </w:p>
        </w:tc>
        <w:tc>
          <w:tcPr>
            <w:tcW w:w="559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963B01" w:rsidRPr="00197B4F" w:rsidRDefault="00963B01" w:rsidP="00197B4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97B4F">
              <w:rPr>
                <w:rFonts w:asciiTheme="minorHAnsi" w:hAnsiTheme="minorHAnsi" w:cs="Arial"/>
                <w:b/>
                <w:szCs w:val="20"/>
              </w:rPr>
              <w:t>Endeks</w:t>
            </w:r>
          </w:p>
          <w:p w:rsidR="00963B01" w:rsidRPr="00197B4F" w:rsidRDefault="003B2E6B" w:rsidP="009A1106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0</w:t>
            </w:r>
            <w:r w:rsidR="009575F3">
              <w:rPr>
                <w:rFonts w:asciiTheme="minorHAnsi" w:hAnsiTheme="minorHAnsi" w:cs="Arial"/>
                <w:b/>
                <w:szCs w:val="20"/>
              </w:rPr>
              <w:t>5</w:t>
            </w:r>
            <w:r w:rsidR="00963B01" w:rsidRPr="00197B4F">
              <w:rPr>
                <w:rFonts w:asciiTheme="minorHAnsi" w:hAnsiTheme="minorHAnsi" w:cs="Arial"/>
                <w:b/>
                <w:szCs w:val="20"/>
              </w:rPr>
              <w:t>/201</w:t>
            </w:r>
            <w:r w:rsidR="00B63D57">
              <w:rPr>
                <w:rFonts w:asciiTheme="minorHAnsi" w:hAnsiTheme="minorHAnsi" w:cs="Arial"/>
                <w:b/>
                <w:szCs w:val="20"/>
              </w:rPr>
              <w:t>9</w:t>
            </w:r>
          </w:p>
        </w:tc>
        <w:tc>
          <w:tcPr>
            <w:tcW w:w="768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963B01" w:rsidRPr="00197B4F" w:rsidRDefault="00F85EA3" w:rsidP="006B7970">
            <w:pPr>
              <w:spacing w:after="0" w:line="240" w:lineRule="auto"/>
              <w:ind w:left="32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97B4F">
              <w:rPr>
                <w:rFonts w:asciiTheme="minorHAnsi" w:hAnsiTheme="minorHAnsi" w:cs="Arial"/>
                <w:b/>
                <w:szCs w:val="20"/>
              </w:rPr>
              <w:t xml:space="preserve">Bir önceki aya göre değişim </w:t>
            </w:r>
            <w:r w:rsidR="00B63D57">
              <w:rPr>
                <w:rFonts w:asciiTheme="minorHAnsi" w:hAnsiTheme="minorHAnsi" w:cs="Arial"/>
                <w:b/>
                <w:szCs w:val="20"/>
              </w:rPr>
              <w:t>0</w:t>
            </w:r>
            <w:r w:rsidR="009575F3">
              <w:rPr>
                <w:rFonts w:asciiTheme="minorHAnsi" w:hAnsiTheme="minorHAnsi" w:cs="Arial"/>
                <w:b/>
                <w:szCs w:val="20"/>
              </w:rPr>
              <w:t>5</w:t>
            </w:r>
            <w:r w:rsidR="00963B01" w:rsidRPr="00197B4F">
              <w:rPr>
                <w:rFonts w:asciiTheme="minorHAnsi" w:hAnsiTheme="minorHAnsi" w:cs="Arial"/>
                <w:b/>
                <w:szCs w:val="20"/>
              </w:rPr>
              <w:t>/201</w:t>
            </w:r>
            <w:r w:rsidR="00B63D57">
              <w:rPr>
                <w:rFonts w:asciiTheme="minorHAnsi" w:hAnsiTheme="minorHAnsi" w:cs="Arial"/>
                <w:b/>
                <w:szCs w:val="20"/>
              </w:rPr>
              <w:t>9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24" w:space="0" w:color="4BACC6"/>
              <w:right w:val="nil"/>
            </w:tcBorders>
            <w:shd w:val="clear" w:color="auto" w:fill="FFFFFF"/>
            <w:vAlign w:val="center"/>
          </w:tcPr>
          <w:p w:rsidR="00F51037" w:rsidRPr="00197B4F" w:rsidRDefault="00963B01" w:rsidP="00197B4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 w:rsidRPr="00197B4F">
              <w:rPr>
                <w:rFonts w:asciiTheme="minorHAnsi" w:hAnsiTheme="minorHAnsi" w:cs="Arial"/>
                <w:b/>
                <w:szCs w:val="20"/>
              </w:rPr>
              <w:t xml:space="preserve">Bir önceki </w:t>
            </w:r>
            <w:r w:rsidR="00F51037" w:rsidRPr="00197B4F">
              <w:rPr>
                <w:rFonts w:asciiTheme="minorHAnsi" w:hAnsiTheme="minorHAnsi" w:cs="Arial"/>
                <w:b/>
                <w:szCs w:val="20"/>
              </w:rPr>
              <w:t>yılın aynı ayına göre değişim</w:t>
            </w:r>
          </w:p>
          <w:p w:rsidR="00963B01" w:rsidRPr="00197B4F" w:rsidRDefault="009575F3" w:rsidP="003E1EEB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Cs w:val="20"/>
              </w:rPr>
            </w:pPr>
            <w:r>
              <w:rPr>
                <w:rFonts w:asciiTheme="minorHAnsi" w:hAnsiTheme="minorHAnsi" w:cs="Arial"/>
                <w:b/>
                <w:szCs w:val="20"/>
              </w:rPr>
              <w:t>05</w:t>
            </w:r>
            <w:r w:rsidR="00963B01" w:rsidRPr="00197B4F">
              <w:rPr>
                <w:rFonts w:asciiTheme="minorHAnsi" w:hAnsiTheme="minorHAnsi" w:cs="Arial"/>
                <w:b/>
                <w:szCs w:val="20"/>
              </w:rPr>
              <w:t>/201</w:t>
            </w:r>
            <w:r w:rsidR="00B63D57">
              <w:rPr>
                <w:rFonts w:asciiTheme="minorHAnsi" w:hAnsiTheme="minorHAnsi" w:cs="Arial"/>
                <w:b/>
                <w:szCs w:val="20"/>
              </w:rPr>
              <w:t>9</w:t>
            </w:r>
          </w:p>
        </w:tc>
      </w:tr>
      <w:tr w:rsidR="009575F3" w:rsidRPr="003127E7" w:rsidTr="00AC52FF">
        <w:trPr>
          <w:trHeight w:val="494"/>
        </w:trPr>
        <w:tc>
          <w:tcPr>
            <w:tcW w:w="1583" w:type="pct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:rsidR="009575F3" w:rsidRPr="00F31BC3" w:rsidRDefault="009575F3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szCs w:val="20"/>
              </w:rPr>
              <w:t>Geçtiğimiz üç ayda işlerinizin gelişimi ne yönde oldu?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-49,7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-54,9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9575F3" w:rsidRPr="009575F3" w:rsidRDefault="009575F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575F3">
              <w:rPr>
                <w:rFonts w:cs="Calibri"/>
                <w:b/>
                <w:bCs/>
                <w:color w:val="000000"/>
              </w:rPr>
              <w:t>-54,3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0,6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</w:tcBorders>
            <w:shd w:val="clear" w:color="auto" w:fill="D2EAF1"/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-4,6</w:t>
            </w:r>
          </w:p>
        </w:tc>
      </w:tr>
      <w:tr w:rsidR="009575F3" w:rsidRPr="003127E7" w:rsidTr="00AC52FF">
        <w:trPr>
          <w:trHeight w:val="662"/>
        </w:trPr>
        <w:tc>
          <w:tcPr>
            <w:tcW w:w="1583" w:type="pct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:rsidR="009575F3" w:rsidRPr="00F31BC3" w:rsidRDefault="009575F3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szCs w:val="20"/>
              </w:rPr>
              <w:t xml:space="preserve">Mevcut stok düzeyiniz hakkında ne düşünüyorsunuz? </w:t>
            </w:r>
            <w:r w:rsidRPr="00F31BC3">
              <w:rPr>
                <w:rStyle w:val="DipnotBavurusu"/>
                <w:rFonts w:asciiTheme="minorHAnsi" w:hAnsiTheme="minorHAnsi" w:cs="Arial"/>
                <w:b/>
                <w:szCs w:val="20"/>
              </w:rPr>
              <w:footnoteReference w:id="3"/>
            </w:r>
          </w:p>
        </w:tc>
        <w:tc>
          <w:tcPr>
            <w:tcW w:w="559" w:type="pct"/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13,4</w:t>
            </w:r>
          </w:p>
        </w:tc>
        <w:tc>
          <w:tcPr>
            <w:tcW w:w="488" w:type="pct"/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8,9</w:t>
            </w:r>
          </w:p>
        </w:tc>
        <w:tc>
          <w:tcPr>
            <w:tcW w:w="559" w:type="pct"/>
            <w:vAlign w:val="bottom"/>
          </w:tcPr>
          <w:p w:rsidR="009575F3" w:rsidRPr="009575F3" w:rsidRDefault="009575F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575F3">
              <w:rPr>
                <w:rFonts w:cs="Calibri"/>
                <w:b/>
                <w:bCs/>
                <w:color w:val="000000"/>
              </w:rPr>
              <w:t>12,2</w:t>
            </w:r>
          </w:p>
        </w:tc>
        <w:tc>
          <w:tcPr>
            <w:tcW w:w="768" w:type="pct"/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3,3</w:t>
            </w:r>
          </w:p>
        </w:tc>
        <w:tc>
          <w:tcPr>
            <w:tcW w:w="1043" w:type="pct"/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-1,2</w:t>
            </w:r>
          </w:p>
        </w:tc>
      </w:tr>
      <w:tr w:rsidR="009575F3" w:rsidRPr="003127E7" w:rsidTr="00AC52FF">
        <w:trPr>
          <w:trHeight w:val="997"/>
        </w:trPr>
        <w:tc>
          <w:tcPr>
            <w:tcW w:w="1583" w:type="pct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:rsidR="009575F3" w:rsidRPr="00F31BC3" w:rsidRDefault="009575F3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szCs w:val="20"/>
              </w:rPr>
              <w:t>Tedarikçilerden siparişlerinizin önümüzdeki üç ayda ne yönde değişeceğini düşünüyorsunuz?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-22,0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-23,4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9575F3" w:rsidRPr="009575F3" w:rsidRDefault="009575F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575F3">
              <w:rPr>
                <w:rFonts w:cs="Calibri"/>
                <w:b/>
                <w:bCs/>
                <w:color w:val="000000"/>
              </w:rPr>
              <w:t>-16,6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6,8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</w:tcBorders>
            <w:shd w:val="clear" w:color="auto" w:fill="D2EAF1"/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5,4</w:t>
            </w:r>
          </w:p>
        </w:tc>
      </w:tr>
      <w:tr w:rsidR="009575F3" w:rsidRPr="003127E7" w:rsidTr="00AC52FF">
        <w:trPr>
          <w:trHeight w:val="842"/>
        </w:trPr>
        <w:tc>
          <w:tcPr>
            <w:tcW w:w="1583" w:type="pct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:rsidR="009575F3" w:rsidRPr="00F31BC3" w:rsidRDefault="009575F3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szCs w:val="20"/>
              </w:rPr>
              <w:t>Satışlarınızın önümüzdeki üç ayda ne yönde değişeceğini düşünüyorsunuz?</w:t>
            </w:r>
          </w:p>
        </w:tc>
        <w:tc>
          <w:tcPr>
            <w:tcW w:w="559" w:type="pct"/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-17,6</w:t>
            </w:r>
          </w:p>
        </w:tc>
        <w:tc>
          <w:tcPr>
            <w:tcW w:w="488" w:type="pct"/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-14,1</w:t>
            </w:r>
          </w:p>
        </w:tc>
        <w:tc>
          <w:tcPr>
            <w:tcW w:w="559" w:type="pct"/>
            <w:vAlign w:val="bottom"/>
          </w:tcPr>
          <w:p w:rsidR="009575F3" w:rsidRPr="009575F3" w:rsidRDefault="009575F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575F3">
              <w:rPr>
                <w:rFonts w:cs="Calibri"/>
                <w:b/>
                <w:bCs/>
                <w:color w:val="000000"/>
              </w:rPr>
              <w:t>-4,8</w:t>
            </w:r>
          </w:p>
        </w:tc>
        <w:tc>
          <w:tcPr>
            <w:tcW w:w="768" w:type="pct"/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9,3</w:t>
            </w:r>
          </w:p>
        </w:tc>
        <w:tc>
          <w:tcPr>
            <w:tcW w:w="1043" w:type="pct"/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12,8</w:t>
            </w:r>
          </w:p>
        </w:tc>
      </w:tr>
      <w:tr w:rsidR="009575F3" w:rsidRPr="003127E7" w:rsidTr="00AC52FF">
        <w:trPr>
          <w:trHeight w:val="1138"/>
        </w:trPr>
        <w:tc>
          <w:tcPr>
            <w:tcW w:w="1583" w:type="pct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:rsidR="009575F3" w:rsidRPr="00F31BC3" w:rsidRDefault="009575F3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szCs w:val="20"/>
              </w:rPr>
            </w:pPr>
            <w:r w:rsidRPr="00F31BC3">
              <w:rPr>
                <w:rFonts w:asciiTheme="minorHAnsi" w:hAnsiTheme="minorHAnsi" w:cs="Arial"/>
                <w:szCs w:val="20"/>
              </w:rPr>
              <w:t>İstihdam ettiğiniz personel sayısının önümüzdeki üç ayda ne yönde değişeceğini düşünüyorsunuz?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-0,4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-2,4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9575F3" w:rsidRPr="009575F3" w:rsidRDefault="009575F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575F3">
              <w:rPr>
                <w:rFonts w:cs="Calibri"/>
                <w:b/>
                <w:bCs/>
                <w:color w:val="000000"/>
              </w:rPr>
              <w:t>0,9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3,4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</w:tcBorders>
            <w:shd w:val="clear" w:color="auto" w:fill="D2EAF1"/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1,3</w:t>
            </w:r>
          </w:p>
        </w:tc>
      </w:tr>
      <w:tr w:rsidR="009575F3" w:rsidRPr="003127E7" w:rsidTr="00AC52FF">
        <w:trPr>
          <w:trHeight w:val="842"/>
        </w:trPr>
        <w:tc>
          <w:tcPr>
            <w:tcW w:w="1583" w:type="pct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:rsidR="009575F3" w:rsidRPr="00F31BC3" w:rsidRDefault="009575F3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color w:val="000000"/>
                <w:szCs w:val="20"/>
              </w:rPr>
            </w:pPr>
            <w:r w:rsidRPr="00F31BC3">
              <w:rPr>
                <w:rFonts w:asciiTheme="minorHAnsi" w:hAnsiTheme="minorHAnsi" w:cs="Arial"/>
                <w:color w:val="000000"/>
                <w:szCs w:val="20"/>
              </w:rPr>
              <w:t>Satış fiyatlarınızın önümüzdeki üç ayda ne yönde değişeceğini düşünüyorsunuz?</w:t>
            </w:r>
          </w:p>
        </w:tc>
        <w:tc>
          <w:tcPr>
            <w:tcW w:w="559" w:type="pct"/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50,6</w:t>
            </w:r>
          </w:p>
        </w:tc>
        <w:tc>
          <w:tcPr>
            <w:tcW w:w="488" w:type="pct"/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38,5</w:t>
            </w:r>
          </w:p>
        </w:tc>
        <w:tc>
          <w:tcPr>
            <w:tcW w:w="559" w:type="pct"/>
            <w:vAlign w:val="bottom"/>
          </w:tcPr>
          <w:p w:rsidR="009575F3" w:rsidRPr="009575F3" w:rsidRDefault="009575F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575F3">
              <w:rPr>
                <w:rFonts w:cs="Calibri"/>
                <w:b/>
                <w:bCs/>
                <w:color w:val="000000"/>
              </w:rPr>
              <w:t>37,1</w:t>
            </w:r>
          </w:p>
        </w:tc>
        <w:tc>
          <w:tcPr>
            <w:tcW w:w="768" w:type="pct"/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-1,5</w:t>
            </w:r>
          </w:p>
        </w:tc>
        <w:tc>
          <w:tcPr>
            <w:tcW w:w="1043" w:type="pct"/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-13,5</w:t>
            </w:r>
          </w:p>
        </w:tc>
      </w:tr>
      <w:tr w:rsidR="009575F3" w:rsidRPr="003127E7" w:rsidTr="00AC52FF">
        <w:trPr>
          <w:trHeight w:val="854"/>
        </w:trPr>
        <w:tc>
          <w:tcPr>
            <w:tcW w:w="1583" w:type="pct"/>
            <w:tcBorders>
              <w:top w:val="nil"/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:rsidR="009575F3" w:rsidRPr="00F31BC3" w:rsidRDefault="009575F3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color w:val="000000"/>
                <w:szCs w:val="20"/>
              </w:rPr>
            </w:pPr>
            <w:r w:rsidRPr="00F31BC3">
              <w:rPr>
                <w:rFonts w:asciiTheme="minorHAnsi" w:hAnsiTheme="minorHAnsi" w:cs="Arial"/>
                <w:color w:val="000000"/>
                <w:szCs w:val="20"/>
              </w:rPr>
              <w:t>İşleriniz geçen yılın aynı dönemine göre bu yıl nasıl gelişti?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-31,7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-36,3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9575F3" w:rsidRPr="009575F3" w:rsidRDefault="009575F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575F3">
              <w:rPr>
                <w:rFonts w:cs="Calibri"/>
                <w:b/>
                <w:bCs/>
                <w:color w:val="000000"/>
              </w:rPr>
              <w:t>-38,4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auto" w:fill="D2EAF1"/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-2,1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</w:tcBorders>
            <w:shd w:val="clear" w:color="auto" w:fill="D2EAF1"/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-6,7</w:t>
            </w:r>
          </w:p>
        </w:tc>
      </w:tr>
      <w:tr w:rsidR="009575F3" w:rsidRPr="003127E7" w:rsidTr="00AC52FF">
        <w:trPr>
          <w:trHeight w:val="588"/>
        </w:trPr>
        <w:tc>
          <w:tcPr>
            <w:tcW w:w="1583" w:type="pct"/>
            <w:tcBorders>
              <w:left w:val="nil"/>
              <w:bottom w:val="nil"/>
              <w:right w:val="single" w:sz="8" w:space="0" w:color="4BACC6"/>
            </w:tcBorders>
            <w:shd w:val="clear" w:color="auto" w:fill="FFFFFF"/>
            <w:noWrap/>
            <w:vAlign w:val="center"/>
          </w:tcPr>
          <w:p w:rsidR="009575F3" w:rsidRPr="00F31BC3" w:rsidRDefault="009575F3" w:rsidP="001A4BA1">
            <w:pPr>
              <w:spacing w:before="240" w:after="0" w:line="240" w:lineRule="auto"/>
              <w:rPr>
                <w:rFonts w:asciiTheme="minorHAnsi" w:hAnsiTheme="minorHAnsi" w:cs="Arial"/>
                <w:b/>
                <w:color w:val="000000"/>
                <w:szCs w:val="20"/>
              </w:rPr>
            </w:pPr>
            <w:r w:rsidRPr="00F31BC3">
              <w:rPr>
                <w:rFonts w:asciiTheme="minorHAnsi" w:hAnsiTheme="minorHAnsi" w:cs="Arial"/>
                <w:color w:val="000000"/>
                <w:szCs w:val="20"/>
              </w:rPr>
              <w:t>Mağaza sayınızın gelecek yıl nasıl değişmesini bekliyorsunuz?</w:t>
            </w:r>
          </w:p>
        </w:tc>
        <w:tc>
          <w:tcPr>
            <w:tcW w:w="559" w:type="pct"/>
            <w:tcBorders>
              <w:bottom w:val="single" w:sz="8" w:space="0" w:color="4BACC6"/>
            </w:tcBorders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2,2</w:t>
            </w:r>
          </w:p>
        </w:tc>
        <w:tc>
          <w:tcPr>
            <w:tcW w:w="488" w:type="pct"/>
            <w:tcBorders>
              <w:bottom w:val="single" w:sz="8" w:space="0" w:color="4BACC6"/>
            </w:tcBorders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5,9</w:t>
            </w:r>
          </w:p>
        </w:tc>
        <w:tc>
          <w:tcPr>
            <w:tcW w:w="559" w:type="pct"/>
            <w:tcBorders>
              <w:bottom w:val="single" w:sz="8" w:space="0" w:color="4BACC6"/>
            </w:tcBorders>
            <w:vAlign w:val="bottom"/>
          </w:tcPr>
          <w:p w:rsidR="009575F3" w:rsidRPr="009575F3" w:rsidRDefault="009575F3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9575F3">
              <w:rPr>
                <w:rFonts w:cs="Calibri"/>
                <w:b/>
                <w:bCs/>
                <w:color w:val="000000"/>
              </w:rPr>
              <w:t>4,8</w:t>
            </w:r>
          </w:p>
        </w:tc>
        <w:tc>
          <w:tcPr>
            <w:tcW w:w="768" w:type="pct"/>
            <w:tcBorders>
              <w:bottom w:val="single" w:sz="8" w:space="0" w:color="4BACC6"/>
            </w:tcBorders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-1,1</w:t>
            </w:r>
          </w:p>
        </w:tc>
        <w:tc>
          <w:tcPr>
            <w:tcW w:w="1043" w:type="pct"/>
            <w:tcBorders>
              <w:bottom w:val="single" w:sz="8" w:space="0" w:color="4BACC6"/>
            </w:tcBorders>
            <w:vAlign w:val="bottom"/>
          </w:tcPr>
          <w:p w:rsidR="009575F3" w:rsidRDefault="009575F3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2,6</w:t>
            </w:r>
          </w:p>
        </w:tc>
      </w:tr>
    </w:tbl>
    <w:p w:rsidR="008866B1" w:rsidRDefault="008866B1" w:rsidP="00201819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</w:p>
    <w:p w:rsidR="00201819" w:rsidRPr="00E001EC" w:rsidRDefault="00201819" w:rsidP="00B04DC9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 w:rsidRPr="00E001EC">
        <w:rPr>
          <w:rFonts w:asciiTheme="minorHAnsi" w:hAnsiTheme="minorHAnsi" w:cs="Arial"/>
          <w:color w:val="0070C0"/>
          <w:sz w:val="28"/>
        </w:rPr>
        <w:t>AB’de perakende güveni</w:t>
      </w:r>
      <w:r w:rsidR="00B04DC9">
        <w:rPr>
          <w:rFonts w:asciiTheme="minorHAnsi" w:hAnsiTheme="minorHAnsi" w:cs="Arial"/>
          <w:color w:val="0070C0"/>
          <w:sz w:val="28"/>
        </w:rPr>
        <w:t>azaldı</w:t>
      </w:r>
    </w:p>
    <w:p w:rsidR="00201819" w:rsidRPr="00591045" w:rsidRDefault="00201819" w:rsidP="00B04DC9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E001EC">
        <w:rPr>
          <w:rFonts w:asciiTheme="minorHAnsi" w:hAnsiTheme="minorHAnsi" w:cs="Arial"/>
          <w:b w:val="0"/>
          <w:color w:val="0070C0"/>
          <w:sz w:val="24"/>
        </w:rPr>
        <w:t xml:space="preserve">AB-28 Perakende Güven Endeksi, </w:t>
      </w:r>
      <w:r w:rsidR="00B04DC9">
        <w:rPr>
          <w:rFonts w:asciiTheme="minorHAnsi" w:hAnsiTheme="minorHAnsi" w:cs="Arial"/>
          <w:b w:val="0"/>
          <w:color w:val="0070C0"/>
          <w:sz w:val="24"/>
        </w:rPr>
        <w:t>Mayıs</w:t>
      </w:r>
      <w:r w:rsidR="00493EB2" w:rsidRPr="00E001EC">
        <w:rPr>
          <w:rFonts w:asciiTheme="minorHAnsi" w:hAnsiTheme="minorHAnsi" w:cs="Arial"/>
          <w:b w:val="0"/>
          <w:color w:val="0070C0"/>
          <w:sz w:val="24"/>
        </w:rPr>
        <w:t xml:space="preserve"> 2019’da</w:t>
      </w:r>
      <w:r w:rsidR="00B04DC9">
        <w:rPr>
          <w:rFonts w:asciiTheme="minorHAnsi" w:hAnsiTheme="minorHAnsi" w:cs="Arial"/>
          <w:b w:val="0"/>
          <w:color w:val="0070C0"/>
          <w:sz w:val="24"/>
        </w:rPr>
        <w:t>0,8</w:t>
      </w:r>
      <w:r w:rsidR="00F70E96" w:rsidRPr="00E001EC">
        <w:rPr>
          <w:rFonts w:asciiTheme="minorHAnsi" w:hAnsiTheme="minorHAnsi" w:cs="Arial"/>
          <w:b w:val="0"/>
          <w:color w:val="0070C0"/>
          <w:sz w:val="24"/>
        </w:rPr>
        <w:t xml:space="preserve">puan </w:t>
      </w:r>
      <w:r w:rsidRPr="00E001EC">
        <w:rPr>
          <w:rFonts w:asciiTheme="minorHAnsi" w:hAnsiTheme="minorHAnsi" w:cs="Arial"/>
          <w:b w:val="0"/>
          <w:color w:val="0070C0"/>
          <w:sz w:val="24"/>
        </w:rPr>
        <w:t xml:space="preserve">değerini aldı. AB-28’de </w:t>
      </w:r>
      <w:r w:rsidR="00D62AFB" w:rsidRPr="00E001EC">
        <w:rPr>
          <w:rFonts w:asciiTheme="minorHAnsi" w:hAnsiTheme="minorHAnsi" w:cs="Arial"/>
          <w:b w:val="0"/>
          <w:color w:val="0070C0"/>
          <w:sz w:val="24"/>
        </w:rPr>
        <w:t xml:space="preserve">perakende güveni </w:t>
      </w:r>
      <w:r w:rsidRPr="00E001EC">
        <w:rPr>
          <w:rFonts w:asciiTheme="minorHAnsi" w:hAnsiTheme="minorHAnsi" w:cs="Arial"/>
          <w:b w:val="0"/>
          <w:color w:val="0070C0"/>
          <w:sz w:val="24"/>
        </w:rPr>
        <w:t xml:space="preserve">bir önceki aya göre </w:t>
      </w:r>
      <w:r w:rsidR="00B04DC9">
        <w:rPr>
          <w:rFonts w:asciiTheme="minorHAnsi" w:hAnsiTheme="minorHAnsi" w:cs="Arial"/>
          <w:b w:val="0"/>
          <w:color w:val="0070C0"/>
          <w:sz w:val="24"/>
        </w:rPr>
        <w:t>0,3</w:t>
      </w:r>
      <w:r w:rsidR="000E76B9" w:rsidRPr="00E001EC">
        <w:rPr>
          <w:rFonts w:asciiTheme="minorHAnsi" w:hAnsiTheme="minorHAnsi" w:cs="Arial"/>
          <w:b w:val="0"/>
          <w:color w:val="0070C0"/>
          <w:sz w:val="24"/>
        </w:rPr>
        <w:t>puan</w:t>
      </w:r>
      <w:r w:rsidR="00A3555C" w:rsidRPr="00E001EC">
        <w:rPr>
          <w:rFonts w:asciiTheme="minorHAnsi" w:hAnsiTheme="minorHAnsi" w:cs="Arial"/>
          <w:b w:val="0"/>
          <w:color w:val="0070C0"/>
          <w:sz w:val="24"/>
        </w:rPr>
        <w:t>, g</w:t>
      </w:r>
      <w:r w:rsidRPr="00E001EC">
        <w:rPr>
          <w:rFonts w:asciiTheme="minorHAnsi" w:hAnsiTheme="minorHAnsi" w:cs="Arial"/>
          <w:b w:val="0"/>
          <w:color w:val="0070C0"/>
          <w:sz w:val="24"/>
        </w:rPr>
        <w:t>eçe</w:t>
      </w:r>
      <w:r w:rsidR="002A3226" w:rsidRPr="00E001EC">
        <w:rPr>
          <w:rFonts w:asciiTheme="minorHAnsi" w:hAnsiTheme="minorHAnsi" w:cs="Arial"/>
          <w:b w:val="0"/>
          <w:color w:val="0070C0"/>
          <w:sz w:val="24"/>
        </w:rPr>
        <w:t xml:space="preserve">n </w:t>
      </w:r>
      <w:r w:rsidR="00F3091F" w:rsidRPr="00E001EC">
        <w:rPr>
          <w:rFonts w:asciiTheme="minorHAnsi" w:hAnsiTheme="minorHAnsi" w:cs="Arial"/>
          <w:b w:val="0"/>
          <w:color w:val="0070C0"/>
          <w:sz w:val="24"/>
        </w:rPr>
        <w:t>y</w:t>
      </w:r>
      <w:r w:rsidR="00535C20" w:rsidRPr="00E001EC">
        <w:rPr>
          <w:rFonts w:asciiTheme="minorHAnsi" w:hAnsiTheme="minorHAnsi" w:cs="Arial"/>
          <w:b w:val="0"/>
          <w:color w:val="0070C0"/>
          <w:sz w:val="24"/>
        </w:rPr>
        <w:t xml:space="preserve">ılın aynı dönemine göre </w:t>
      </w:r>
      <w:r w:rsidR="00B04DC9">
        <w:rPr>
          <w:rFonts w:asciiTheme="minorHAnsi" w:hAnsiTheme="minorHAnsi" w:cs="Arial"/>
          <w:b w:val="0"/>
          <w:color w:val="0070C0"/>
          <w:sz w:val="24"/>
        </w:rPr>
        <w:t>1,2</w:t>
      </w:r>
      <w:r w:rsidR="001967F2" w:rsidRPr="00E001EC">
        <w:rPr>
          <w:rFonts w:asciiTheme="minorHAnsi" w:hAnsiTheme="minorHAnsi" w:cs="Arial"/>
          <w:b w:val="0"/>
          <w:color w:val="0070C0"/>
          <w:sz w:val="24"/>
        </w:rPr>
        <w:t>puan</w:t>
      </w:r>
      <w:r w:rsidR="000E48D8" w:rsidRPr="00E001EC">
        <w:rPr>
          <w:rFonts w:asciiTheme="minorHAnsi" w:hAnsiTheme="minorHAnsi" w:cs="Arial"/>
          <w:b w:val="0"/>
          <w:color w:val="0070C0"/>
          <w:sz w:val="24"/>
        </w:rPr>
        <w:t xml:space="preserve"> a</w:t>
      </w:r>
      <w:r w:rsidR="00B04DC9">
        <w:rPr>
          <w:rFonts w:asciiTheme="minorHAnsi" w:hAnsiTheme="minorHAnsi" w:cs="Arial"/>
          <w:b w:val="0"/>
          <w:color w:val="0070C0"/>
          <w:sz w:val="24"/>
        </w:rPr>
        <w:t>zaldı</w:t>
      </w:r>
      <w:r w:rsidRPr="00E001EC">
        <w:rPr>
          <w:rFonts w:asciiTheme="minorHAnsi" w:hAnsiTheme="minorHAnsi" w:cs="Arial"/>
          <w:b w:val="0"/>
          <w:color w:val="0070C0"/>
          <w:sz w:val="24"/>
        </w:rPr>
        <w:t xml:space="preserve">. </w:t>
      </w:r>
      <w:r w:rsidR="00081840" w:rsidRPr="00E001EC">
        <w:rPr>
          <w:rFonts w:asciiTheme="minorHAnsi" w:hAnsiTheme="minorHAnsi" w:cs="Arial"/>
          <w:b w:val="0"/>
          <w:color w:val="0070C0"/>
          <w:sz w:val="24"/>
        </w:rPr>
        <w:t xml:space="preserve">Türkiye, </w:t>
      </w:r>
      <w:r w:rsidR="00DE438E" w:rsidRPr="00E001EC">
        <w:rPr>
          <w:rFonts w:asciiTheme="minorHAnsi" w:hAnsiTheme="minorHAnsi" w:cs="Arial"/>
          <w:b w:val="0"/>
          <w:color w:val="0070C0"/>
          <w:sz w:val="24"/>
        </w:rPr>
        <w:t xml:space="preserve">geçen yılın aynı dönemine kıyasla </w:t>
      </w:r>
      <w:r w:rsidR="00476479" w:rsidRPr="00E001EC">
        <w:rPr>
          <w:rFonts w:asciiTheme="minorHAnsi" w:hAnsiTheme="minorHAnsi" w:cs="Arial"/>
          <w:b w:val="0"/>
          <w:color w:val="0070C0"/>
          <w:sz w:val="24"/>
        </w:rPr>
        <w:t>AB-28</w:t>
      </w:r>
      <w:r w:rsidR="00B04DC9">
        <w:rPr>
          <w:rFonts w:asciiTheme="minorHAnsi" w:hAnsiTheme="minorHAnsi" w:cs="Arial"/>
          <w:b w:val="0"/>
          <w:color w:val="0070C0"/>
          <w:sz w:val="24"/>
        </w:rPr>
        <w:t xml:space="preserve"> ve Euro Bölgesi’nden daha iyi</w:t>
      </w:r>
      <w:r w:rsidR="00604089" w:rsidRPr="00E001EC">
        <w:rPr>
          <w:rFonts w:asciiTheme="minorHAnsi" w:hAnsiTheme="minorHAnsi" w:cs="Arial"/>
          <w:b w:val="0"/>
          <w:color w:val="0070C0"/>
          <w:sz w:val="24"/>
        </w:rPr>
        <w:t xml:space="preserve">performans </w:t>
      </w:r>
      <w:r w:rsidR="00DE438E" w:rsidRPr="00E001EC">
        <w:rPr>
          <w:rFonts w:asciiTheme="minorHAnsi" w:hAnsiTheme="minorHAnsi" w:cs="Arial"/>
          <w:b w:val="0"/>
          <w:color w:val="0070C0"/>
          <w:sz w:val="24"/>
        </w:rPr>
        <w:t>sergiledi.</w:t>
      </w:r>
    </w:p>
    <w:p w:rsidR="003423F7" w:rsidRDefault="003423F7" w:rsidP="003423F7">
      <w:pPr>
        <w:tabs>
          <w:tab w:val="left" w:pos="8258"/>
        </w:tabs>
        <w:spacing w:after="0" w:line="240" w:lineRule="auto"/>
        <w:jc w:val="both"/>
        <w:rPr>
          <w:rFonts w:asciiTheme="minorHAnsi" w:hAnsiTheme="minorHAnsi"/>
          <w:b/>
        </w:rPr>
      </w:pPr>
    </w:p>
    <w:p w:rsidR="00A32056" w:rsidRDefault="003423F7" w:rsidP="00452F55">
      <w:pPr>
        <w:tabs>
          <w:tab w:val="left" w:pos="8258"/>
        </w:tabs>
        <w:spacing w:after="0"/>
        <w:rPr>
          <w:rFonts w:asciiTheme="minorHAnsi" w:hAnsiTheme="minorHAnsi"/>
        </w:rPr>
      </w:pPr>
      <w:r w:rsidRPr="003E185F">
        <w:rPr>
          <w:rFonts w:asciiTheme="minorHAnsi" w:hAnsiTheme="minorHAnsi"/>
          <w:b/>
        </w:rPr>
        <w:t>Şekil-</w:t>
      </w:r>
      <w:r w:rsidR="006953DD">
        <w:rPr>
          <w:rFonts w:asciiTheme="minorHAnsi" w:hAnsiTheme="minorHAnsi"/>
          <w:b/>
        </w:rPr>
        <w:t>5</w:t>
      </w:r>
      <w:r w:rsidRPr="003E185F">
        <w:rPr>
          <w:rFonts w:asciiTheme="minorHAnsi" w:hAnsiTheme="minorHAnsi"/>
          <w:b/>
        </w:rPr>
        <w:t>.</w:t>
      </w:r>
      <w:r w:rsidRPr="003E185F">
        <w:rPr>
          <w:rFonts w:asciiTheme="minorHAnsi" w:hAnsiTheme="minorHAnsi"/>
        </w:rPr>
        <w:t xml:space="preserve"> TEPE ile AB-2</w:t>
      </w:r>
      <w:r>
        <w:rPr>
          <w:rFonts w:asciiTheme="minorHAnsi" w:hAnsiTheme="minorHAnsi"/>
        </w:rPr>
        <w:t>8</w:t>
      </w:r>
      <w:r w:rsidRPr="003E185F">
        <w:rPr>
          <w:rFonts w:asciiTheme="minorHAnsi" w:hAnsiTheme="minorHAnsi"/>
        </w:rPr>
        <w:t xml:space="preserve"> Perakende Endeksinin karşılaştırılması (</w:t>
      </w:r>
      <w:r w:rsidR="00452F55">
        <w:rPr>
          <w:rFonts w:asciiTheme="minorHAnsi" w:hAnsiTheme="minorHAnsi"/>
        </w:rPr>
        <w:t>Mayıs 2018</w:t>
      </w:r>
      <w:r w:rsidR="00452F55" w:rsidRPr="00662EBC">
        <w:rPr>
          <w:rFonts w:asciiTheme="minorHAnsi" w:hAnsiTheme="minorHAnsi"/>
        </w:rPr>
        <w:t xml:space="preserve"> –</w:t>
      </w:r>
      <w:r w:rsidR="00452F55">
        <w:rPr>
          <w:rFonts w:asciiTheme="minorHAnsi" w:hAnsiTheme="minorHAnsi"/>
        </w:rPr>
        <w:t xml:space="preserve"> Mayıs 2019</w:t>
      </w:r>
      <w:r w:rsidRPr="003E185F">
        <w:rPr>
          <w:rFonts w:asciiTheme="minorHAnsi" w:hAnsiTheme="minorHAnsi"/>
        </w:rPr>
        <w:t>)</w:t>
      </w:r>
      <w:r w:rsidR="00070D83" w:rsidRPr="00070D83">
        <w:rPr>
          <w:noProof/>
          <w:lang w:eastAsia="tr-TR"/>
        </w:rPr>
        <w:drawing>
          <wp:inline distT="0" distB="0" distL="0" distR="0">
            <wp:extent cx="5759450" cy="2579853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579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5D5" w:rsidRDefault="009765D5" w:rsidP="003423F7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:rsidR="00755126" w:rsidRDefault="00755126" w:rsidP="003423F7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:rsidR="003423F7" w:rsidRPr="00A534C3" w:rsidRDefault="00A52D51" w:rsidP="003423F7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Tablo-5</w:t>
      </w:r>
      <w:r w:rsidR="003423F7" w:rsidRPr="004600F3">
        <w:rPr>
          <w:rFonts w:asciiTheme="minorHAnsi" w:hAnsiTheme="minorHAnsi"/>
          <w:b/>
        </w:rPr>
        <w:t>.</w:t>
      </w:r>
      <w:r w:rsidR="003423F7" w:rsidRPr="004600F3">
        <w:rPr>
          <w:rFonts w:asciiTheme="minorHAnsi" w:hAnsiTheme="minorHAnsi"/>
        </w:rPr>
        <w:t xml:space="preserve"> AB-2</w:t>
      </w:r>
      <w:r w:rsidR="003423F7">
        <w:rPr>
          <w:rFonts w:asciiTheme="minorHAnsi" w:hAnsiTheme="minorHAnsi"/>
        </w:rPr>
        <w:t>8</w:t>
      </w:r>
    </w:p>
    <w:tbl>
      <w:tblPr>
        <w:tblStyle w:val="OrtaKlavuz3-Vurgu1"/>
        <w:tblW w:w="10783" w:type="dxa"/>
        <w:jc w:val="center"/>
        <w:tblLook w:val="04A0"/>
      </w:tblPr>
      <w:tblGrid>
        <w:gridCol w:w="989"/>
        <w:gridCol w:w="706"/>
        <w:gridCol w:w="769"/>
        <w:gridCol w:w="706"/>
        <w:gridCol w:w="874"/>
        <w:gridCol w:w="769"/>
        <w:gridCol w:w="935"/>
        <w:gridCol w:w="1024"/>
        <w:gridCol w:w="1012"/>
        <w:gridCol w:w="691"/>
        <w:gridCol w:w="692"/>
        <w:gridCol w:w="847"/>
        <w:gridCol w:w="769"/>
      </w:tblGrid>
      <w:tr w:rsidR="003423F7" w:rsidRPr="003127E7" w:rsidTr="00D95D37">
        <w:trPr>
          <w:cnfStyle w:val="100000000000"/>
          <w:trHeight w:val="283"/>
          <w:jc w:val="center"/>
        </w:trPr>
        <w:tc>
          <w:tcPr>
            <w:cnfStyle w:val="001000000000"/>
            <w:tcW w:w="989" w:type="dxa"/>
            <w:noWrap/>
            <w:vAlign w:val="center"/>
            <w:hideMark/>
          </w:tcPr>
          <w:p w:rsidR="003423F7" w:rsidRPr="00A534C3" w:rsidRDefault="003423F7" w:rsidP="0020287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06" w:type="dxa"/>
            <w:noWrap/>
            <w:vAlign w:val="center"/>
            <w:hideMark/>
          </w:tcPr>
          <w:p w:rsidR="003423F7" w:rsidRPr="00A534C3" w:rsidRDefault="003423F7" w:rsidP="00202874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Ocak</w:t>
            </w:r>
          </w:p>
        </w:tc>
        <w:tc>
          <w:tcPr>
            <w:tcW w:w="769" w:type="dxa"/>
            <w:noWrap/>
            <w:vAlign w:val="center"/>
            <w:hideMark/>
          </w:tcPr>
          <w:p w:rsidR="003423F7" w:rsidRPr="00A534C3" w:rsidRDefault="003423F7" w:rsidP="00202874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Şubat</w:t>
            </w:r>
          </w:p>
        </w:tc>
        <w:tc>
          <w:tcPr>
            <w:tcW w:w="706" w:type="dxa"/>
            <w:noWrap/>
            <w:vAlign w:val="center"/>
            <w:hideMark/>
          </w:tcPr>
          <w:p w:rsidR="003423F7" w:rsidRPr="00A534C3" w:rsidRDefault="003423F7" w:rsidP="00202874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Mart</w:t>
            </w:r>
          </w:p>
        </w:tc>
        <w:tc>
          <w:tcPr>
            <w:tcW w:w="874" w:type="dxa"/>
            <w:noWrap/>
            <w:vAlign w:val="center"/>
            <w:hideMark/>
          </w:tcPr>
          <w:p w:rsidR="003423F7" w:rsidRPr="00A534C3" w:rsidRDefault="003423F7" w:rsidP="00202874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Nisan</w:t>
            </w:r>
          </w:p>
        </w:tc>
        <w:tc>
          <w:tcPr>
            <w:tcW w:w="769" w:type="dxa"/>
            <w:noWrap/>
            <w:vAlign w:val="center"/>
            <w:hideMark/>
          </w:tcPr>
          <w:p w:rsidR="003423F7" w:rsidRPr="00A534C3" w:rsidRDefault="003423F7" w:rsidP="00202874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Mayıs</w:t>
            </w:r>
          </w:p>
        </w:tc>
        <w:tc>
          <w:tcPr>
            <w:tcW w:w="935" w:type="dxa"/>
            <w:noWrap/>
            <w:vAlign w:val="center"/>
            <w:hideMark/>
          </w:tcPr>
          <w:p w:rsidR="003423F7" w:rsidRPr="00A534C3" w:rsidRDefault="003423F7" w:rsidP="00202874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Haziran</w:t>
            </w:r>
          </w:p>
        </w:tc>
        <w:tc>
          <w:tcPr>
            <w:tcW w:w="1024" w:type="dxa"/>
            <w:noWrap/>
            <w:vAlign w:val="center"/>
            <w:hideMark/>
          </w:tcPr>
          <w:p w:rsidR="003423F7" w:rsidRPr="00A534C3" w:rsidRDefault="003423F7" w:rsidP="00202874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Temmuz</w:t>
            </w:r>
          </w:p>
        </w:tc>
        <w:tc>
          <w:tcPr>
            <w:tcW w:w="1012" w:type="dxa"/>
            <w:noWrap/>
            <w:vAlign w:val="center"/>
            <w:hideMark/>
          </w:tcPr>
          <w:p w:rsidR="003423F7" w:rsidRPr="00A534C3" w:rsidRDefault="003423F7" w:rsidP="00202874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Ağustos</w:t>
            </w:r>
          </w:p>
        </w:tc>
        <w:tc>
          <w:tcPr>
            <w:tcW w:w="691" w:type="dxa"/>
            <w:noWrap/>
            <w:vAlign w:val="center"/>
            <w:hideMark/>
          </w:tcPr>
          <w:p w:rsidR="003423F7" w:rsidRPr="00A534C3" w:rsidRDefault="003423F7" w:rsidP="00202874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Eylül</w:t>
            </w:r>
          </w:p>
        </w:tc>
        <w:tc>
          <w:tcPr>
            <w:tcW w:w="692" w:type="dxa"/>
            <w:noWrap/>
            <w:vAlign w:val="center"/>
            <w:hideMark/>
          </w:tcPr>
          <w:p w:rsidR="003423F7" w:rsidRPr="00A534C3" w:rsidRDefault="003423F7" w:rsidP="00202874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Ekim</w:t>
            </w:r>
          </w:p>
        </w:tc>
        <w:tc>
          <w:tcPr>
            <w:tcW w:w="847" w:type="dxa"/>
            <w:noWrap/>
            <w:vAlign w:val="center"/>
            <w:hideMark/>
          </w:tcPr>
          <w:p w:rsidR="003423F7" w:rsidRPr="00A534C3" w:rsidRDefault="003423F7" w:rsidP="00202874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Kasım</w:t>
            </w:r>
          </w:p>
        </w:tc>
        <w:tc>
          <w:tcPr>
            <w:tcW w:w="769" w:type="dxa"/>
            <w:noWrap/>
            <w:vAlign w:val="center"/>
            <w:hideMark/>
          </w:tcPr>
          <w:p w:rsidR="003423F7" w:rsidRPr="00A534C3" w:rsidRDefault="003423F7" w:rsidP="00202874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A534C3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Aralık</w:t>
            </w:r>
          </w:p>
        </w:tc>
      </w:tr>
      <w:tr w:rsidR="00B04DC9" w:rsidRPr="00B775B3" w:rsidTr="006374D0">
        <w:trPr>
          <w:cnfStyle w:val="000000100000"/>
          <w:trHeight w:val="283"/>
          <w:jc w:val="center"/>
        </w:trPr>
        <w:tc>
          <w:tcPr>
            <w:cnfStyle w:val="001000000000"/>
            <w:tcW w:w="989" w:type="dxa"/>
            <w:noWrap/>
            <w:vAlign w:val="center"/>
          </w:tcPr>
          <w:p w:rsidR="00B04DC9" w:rsidRPr="00847C02" w:rsidRDefault="00B04DC9" w:rsidP="00124C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2017</w:t>
            </w:r>
          </w:p>
        </w:tc>
        <w:tc>
          <w:tcPr>
            <w:tcW w:w="706" w:type="dxa"/>
            <w:noWrap/>
            <w:vAlign w:val="bottom"/>
          </w:tcPr>
          <w:p w:rsidR="00B04DC9" w:rsidRDefault="00B04DC9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2,1</w:t>
            </w:r>
          </w:p>
        </w:tc>
        <w:tc>
          <w:tcPr>
            <w:tcW w:w="769" w:type="dxa"/>
            <w:noWrap/>
            <w:vAlign w:val="bottom"/>
          </w:tcPr>
          <w:p w:rsidR="00B04DC9" w:rsidRDefault="00B04DC9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2,3</w:t>
            </w:r>
          </w:p>
        </w:tc>
        <w:tc>
          <w:tcPr>
            <w:tcW w:w="706" w:type="dxa"/>
            <w:noWrap/>
            <w:vAlign w:val="bottom"/>
          </w:tcPr>
          <w:p w:rsidR="00B04DC9" w:rsidRDefault="00B04DC9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3,7</w:t>
            </w:r>
          </w:p>
        </w:tc>
        <w:tc>
          <w:tcPr>
            <w:tcW w:w="874" w:type="dxa"/>
            <w:noWrap/>
            <w:vAlign w:val="bottom"/>
          </w:tcPr>
          <w:p w:rsidR="00B04DC9" w:rsidRDefault="00B04DC9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4,5</w:t>
            </w:r>
          </w:p>
        </w:tc>
        <w:tc>
          <w:tcPr>
            <w:tcW w:w="769" w:type="dxa"/>
            <w:noWrap/>
            <w:vAlign w:val="bottom"/>
          </w:tcPr>
          <w:p w:rsidR="00B04DC9" w:rsidRDefault="00B04DC9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2,0</w:t>
            </w:r>
          </w:p>
        </w:tc>
        <w:tc>
          <w:tcPr>
            <w:tcW w:w="935" w:type="dxa"/>
            <w:noWrap/>
            <w:vAlign w:val="bottom"/>
          </w:tcPr>
          <w:p w:rsidR="00B04DC9" w:rsidRDefault="00B04DC9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2,5</w:t>
            </w:r>
          </w:p>
        </w:tc>
        <w:tc>
          <w:tcPr>
            <w:tcW w:w="1024" w:type="dxa"/>
            <w:noWrap/>
            <w:vAlign w:val="bottom"/>
          </w:tcPr>
          <w:p w:rsidR="00B04DC9" w:rsidRDefault="00B04DC9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5,2</w:t>
            </w:r>
          </w:p>
        </w:tc>
        <w:tc>
          <w:tcPr>
            <w:tcW w:w="1012" w:type="dxa"/>
            <w:noWrap/>
            <w:vAlign w:val="bottom"/>
          </w:tcPr>
          <w:p w:rsidR="00B04DC9" w:rsidRDefault="00B04DC9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0,7</w:t>
            </w:r>
          </w:p>
        </w:tc>
        <w:tc>
          <w:tcPr>
            <w:tcW w:w="691" w:type="dxa"/>
            <w:noWrap/>
            <w:vAlign w:val="bottom"/>
          </w:tcPr>
          <w:p w:rsidR="00B04DC9" w:rsidRDefault="00B04DC9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3,4</w:t>
            </w:r>
          </w:p>
        </w:tc>
        <w:tc>
          <w:tcPr>
            <w:tcW w:w="692" w:type="dxa"/>
            <w:noWrap/>
            <w:vAlign w:val="bottom"/>
          </w:tcPr>
          <w:p w:rsidR="00B04DC9" w:rsidRDefault="00B04DC9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3,2</w:t>
            </w:r>
          </w:p>
        </w:tc>
        <w:tc>
          <w:tcPr>
            <w:tcW w:w="847" w:type="dxa"/>
            <w:noWrap/>
            <w:vAlign w:val="bottom"/>
          </w:tcPr>
          <w:p w:rsidR="00B04DC9" w:rsidRDefault="00B04DC9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5,4</w:t>
            </w:r>
          </w:p>
        </w:tc>
        <w:tc>
          <w:tcPr>
            <w:tcW w:w="769" w:type="dxa"/>
            <w:noWrap/>
            <w:vAlign w:val="bottom"/>
          </w:tcPr>
          <w:p w:rsidR="00B04DC9" w:rsidRDefault="00B04DC9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5,2</w:t>
            </w:r>
          </w:p>
        </w:tc>
      </w:tr>
      <w:tr w:rsidR="00B04DC9" w:rsidRPr="003127E7" w:rsidTr="00D851C2">
        <w:trPr>
          <w:trHeight w:val="283"/>
          <w:jc w:val="center"/>
        </w:trPr>
        <w:tc>
          <w:tcPr>
            <w:cnfStyle w:val="001000000000"/>
            <w:tcW w:w="989" w:type="dxa"/>
            <w:noWrap/>
            <w:vAlign w:val="center"/>
          </w:tcPr>
          <w:p w:rsidR="00B04DC9" w:rsidRDefault="00B04DC9" w:rsidP="00124C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auto"/>
              </w:rPr>
              <w:t>2018</w:t>
            </w:r>
          </w:p>
        </w:tc>
        <w:tc>
          <w:tcPr>
            <w:tcW w:w="706" w:type="dxa"/>
            <w:noWrap/>
            <w:vAlign w:val="bottom"/>
          </w:tcPr>
          <w:p w:rsidR="00B04DC9" w:rsidRDefault="00B04DC9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3,4</w:t>
            </w:r>
          </w:p>
        </w:tc>
        <w:tc>
          <w:tcPr>
            <w:tcW w:w="769" w:type="dxa"/>
            <w:noWrap/>
            <w:vAlign w:val="bottom"/>
          </w:tcPr>
          <w:p w:rsidR="00B04DC9" w:rsidRDefault="00B04DC9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4,6</w:t>
            </w:r>
          </w:p>
        </w:tc>
        <w:tc>
          <w:tcPr>
            <w:tcW w:w="706" w:type="dxa"/>
            <w:noWrap/>
            <w:vAlign w:val="bottom"/>
          </w:tcPr>
          <w:p w:rsidR="00B04DC9" w:rsidRDefault="00B04DC9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3,0</w:t>
            </w:r>
          </w:p>
        </w:tc>
        <w:tc>
          <w:tcPr>
            <w:tcW w:w="874" w:type="dxa"/>
            <w:noWrap/>
            <w:vAlign w:val="bottom"/>
          </w:tcPr>
          <w:p w:rsidR="00B04DC9" w:rsidRDefault="00B04DC9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0,2</w:t>
            </w:r>
          </w:p>
        </w:tc>
        <w:tc>
          <w:tcPr>
            <w:tcW w:w="769" w:type="dxa"/>
            <w:noWrap/>
            <w:vAlign w:val="bottom"/>
          </w:tcPr>
          <w:p w:rsidR="00B04DC9" w:rsidRDefault="00B04DC9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2,0</w:t>
            </w:r>
          </w:p>
        </w:tc>
        <w:tc>
          <w:tcPr>
            <w:tcW w:w="935" w:type="dxa"/>
            <w:noWrap/>
            <w:vAlign w:val="bottom"/>
          </w:tcPr>
          <w:p w:rsidR="00B04DC9" w:rsidRDefault="00B04DC9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3,5</w:t>
            </w:r>
          </w:p>
        </w:tc>
        <w:tc>
          <w:tcPr>
            <w:tcW w:w="1024" w:type="dxa"/>
            <w:noWrap/>
            <w:vAlign w:val="bottom"/>
          </w:tcPr>
          <w:p w:rsidR="00B04DC9" w:rsidRDefault="00B04DC9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2,3</w:t>
            </w:r>
          </w:p>
        </w:tc>
        <w:tc>
          <w:tcPr>
            <w:tcW w:w="1012" w:type="dxa"/>
            <w:noWrap/>
            <w:vAlign w:val="bottom"/>
          </w:tcPr>
          <w:p w:rsidR="00B04DC9" w:rsidRPr="00B775B3" w:rsidRDefault="00B04DC9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5,2</w:t>
            </w:r>
          </w:p>
        </w:tc>
        <w:tc>
          <w:tcPr>
            <w:tcW w:w="691" w:type="dxa"/>
            <w:noWrap/>
            <w:vAlign w:val="bottom"/>
          </w:tcPr>
          <w:p w:rsidR="00B04DC9" w:rsidRPr="00B775B3" w:rsidRDefault="00B04DC9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4,4</w:t>
            </w:r>
          </w:p>
        </w:tc>
        <w:tc>
          <w:tcPr>
            <w:tcW w:w="692" w:type="dxa"/>
            <w:noWrap/>
            <w:vAlign w:val="bottom"/>
          </w:tcPr>
          <w:p w:rsidR="00B04DC9" w:rsidRPr="00B775B3" w:rsidRDefault="00B04DC9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2,5</w:t>
            </w:r>
          </w:p>
        </w:tc>
        <w:tc>
          <w:tcPr>
            <w:tcW w:w="847" w:type="dxa"/>
            <w:noWrap/>
            <w:vAlign w:val="bottom"/>
          </w:tcPr>
          <w:p w:rsidR="00B04DC9" w:rsidRPr="00B775B3" w:rsidRDefault="00B04DC9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1,3</w:t>
            </w:r>
          </w:p>
        </w:tc>
        <w:tc>
          <w:tcPr>
            <w:tcW w:w="769" w:type="dxa"/>
            <w:noWrap/>
            <w:vAlign w:val="bottom"/>
          </w:tcPr>
          <w:p w:rsidR="00B04DC9" w:rsidRPr="00B775B3" w:rsidRDefault="00B04DC9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00000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0,2</w:t>
            </w:r>
          </w:p>
        </w:tc>
      </w:tr>
      <w:tr w:rsidR="00B04DC9" w:rsidRPr="00B775B3" w:rsidTr="006374D0">
        <w:trPr>
          <w:cnfStyle w:val="000000100000"/>
          <w:trHeight w:val="283"/>
          <w:jc w:val="center"/>
        </w:trPr>
        <w:tc>
          <w:tcPr>
            <w:cnfStyle w:val="001000000000"/>
            <w:tcW w:w="989" w:type="dxa"/>
            <w:noWrap/>
            <w:vAlign w:val="center"/>
          </w:tcPr>
          <w:p w:rsidR="00B04DC9" w:rsidRPr="00B775B3" w:rsidRDefault="00B04DC9" w:rsidP="00F246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auto"/>
              </w:rPr>
            </w:pPr>
            <w:r>
              <w:rPr>
                <w:rFonts w:cs="Calibri"/>
                <w:color w:val="auto"/>
              </w:rPr>
              <w:t>2019</w:t>
            </w:r>
          </w:p>
        </w:tc>
        <w:tc>
          <w:tcPr>
            <w:tcW w:w="706" w:type="dxa"/>
            <w:noWrap/>
            <w:vAlign w:val="bottom"/>
          </w:tcPr>
          <w:p w:rsidR="00B04DC9" w:rsidRPr="00B775B3" w:rsidRDefault="00B04DC9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-0,7</w:t>
            </w:r>
          </w:p>
        </w:tc>
        <w:tc>
          <w:tcPr>
            <w:tcW w:w="769" w:type="dxa"/>
            <w:noWrap/>
            <w:vAlign w:val="bottom"/>
          </w:tcPr>
          <w:p w:rsidR="00B04DC9" w:rsidRPr="00B775B3" w:rsidRDefault="00B04DC9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0,5</w:t>
            </w:r>
          </w:p>
        </w:tc>
        <w:tc>
          <w:tcPr>
            <w:tcW w:w="706" w:type="dxa"/>
            <w:noWrap/>
            <w:vAlign w:val="bottom"/>
          </w:tcPr>
          <w:p w:rsidR="00B04DC9" w:rsidRPr="00B775B3" w:rsidRDefault="00B04DC9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1,6</w:t>
            </w:r>
          </w:p>
        </w:tc>
        <w:tc>
          <w:tcPr>
            <w:tcW w:w="874" w:type="dxa"/>
            <w:noWrap/>
            <w:vAlign w:val="bottom"/>
          </w:tcPr>
          <w:p w:rsidR="00B04DC9" w:rsidRPr="00B775B3" w:rsidRDefault="00B04DC9" w:rsidP="00B775B3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1,1</w:t>
            </w:r>
          </w:p>
        </w:tc>
        <w:tc>
          <w:tcPr>
            <w:tcW w:w="769" w:type="dxa"/>
            <w:noWrap/>
            <w:vAlign w:val="bottom"/>
          </w:tcPr>
          <w:p w:rsidR="00B04DC9" w:rsidRPr="00B775B3" w:rsidRDefault="00B04DC9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</w:rPr>
            </w:pPr>
            <w:r>
              <w:rPr>
                <w:rFonts w:cs="Calibri"/>
                <w:color w:val="000000"/>
              </w:rPr>
              <w:t>0,8</w:t>
            </w:r>
          </w:p>
        </w:tc>
        <w:tc>
          <w:tcPr>
            <w:tcW w:w="935" w:type="dxa"/>
            <w:noWrap/>
            <w:vAlign w:val="bottom"/>
          </w:tcPr>
          <w:p w:rsidR="00B04DC9" w:rsidRPr="00B775B3" w:rsidRDefault="00B04DC9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</w:rPr>
            </w:pPr>
          </w:p>
        </w:tc>
        <w:tc>
          <w:tcPr>
            <w:tcW w:w="1024" w:type="dxa"/>
            <w:noWrap/>
            <w:vAlign w:val="bottom"/>
          </w:tcPr>
          <w:p w:rsidR="00B04DC9" w:rsidRPr="00B775B3" w:rsidRDefault="00B04DC9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</w:rPr>
            </w:pPr>
          </w:p>
        </w:tc>
        <w:tc>
          <w:tcPr>
            <w:tcW w:w="1012" w:type="dxa"/>
            <w:noWrap/>
            <w:vAlign w:val="bottom"/>
          </w:tcPr>
          <w:p w:rsidR="00B04DC9" w:rsidRPr="00B775B3" w:rsidRDefault="00B04DC9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</w:rPr>
            </w:pPr>
          </w:p>
        </w:tc>
        <w:tc>
          <w:tcPr>
            <w:tcW w:w="691" w:type="dxa"/>
            <w:noWrap/>
            <w:vAlign w:val="bottom"/>
          </w:tcPr>
          <w:p w:rsidR="00B04DC9" w:rsidRPr="00B775B3" w:rsidRDefault="00B04DC9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</w:rPr>
            </w:pPr>
          </w:p>
        </w:tc>
        <w:tc>
          <w:tcPr>
            <w:tcW w:w="692" w:type="dxa"/>
            <w:noWrap/>
            <w:vAlign w:val="bottom"/>
          </w:tcPr>
          <w:p w:rsidR="00B04DC9" w:rsidRPr="00B775B3" w:rsidRDefault="00B04DC9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</w:rPr>
            </w:pPr>
          </w:p>
        </w:tc>
        <w:tc>
          <w:tcPr>
            <w:tcW w:w="847" w:type="dxa"/>
            <w:noWrap/>
            <w:vAlign w:val="bottom"/>
          </w:tcPr>
          <w:p w:rsidR="00B04DC9" w:rsidRPr="00B775B3" w:rsidRDefault="00B04DC9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</w:rPr>
            </w:pPr>
          </w:p>
        </w:tc>
        <w:tc>
          <w:tcPr>
            <w:tcW w:w="769" w:type="dxa"/>
            <w:noWrap/>
            <w:vAlign w:val="center"/>
          </w:tcPr>
          <w:p w:rsidR="00B04DC9" w:rsidRPr="00B775B3" w:rsidRDefault="00B04DC9" w:rsidP="00A85C14">
            <w:pPr>
              <w:autoSpaceDE w:val="0"/>
              <w:autoSpaceDN w:val="0"/>
              <w:adjustRightInd w:val="0"/>
              <w:spacing w:after="0" w:line="240" w:lineRule="auto"/>
              <w:jc w:val="right"/>
              <w:cnfStyle w:val="000000100000"/>
              <w:rPr>
                <w:rFonts w:cs="Calibri"/>
              </w:rPr>
            </w:pPr>
          </w:p>
        </w:tc>
      </w:tr>
    </w:tbl>
    <w:p w:rsidR="003423F7" w:rsidRPr="00B775B3" w:rsidRDefault="003423F7" w:rsidP="00B775B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3423F7" w:rsidRDefault="003423F7" w:rsidP="00124C33">
      <w:pPr>
        <w:spacing w:after="0"/>
        <w:jc w:val="center"/>
        <w:rPr>
          <w:rFonts w:asciiTheme="minorHAnsi" w:hAnsiTheme="minorHAnsi" w:cs="Arial"/>
        </w:rPr>
      </w:pPr>
    </w:p>
    <w:p w:rsidR="003423F7" w:rsidRDefault="003423F7" w:rsidP="003423F7">
      <w:pPr>
        <w:spacing w:after="0"/>
        <w:rPr>
          <w:rFonts w:asciiTheme="minorHAnsi" w:hAnsiTheme="minorHAnsi" w:cs="Arial"/>
        </w:rPr>
      </w:pPr>
    </w:p>
    <w:p w:rsidR="003423F7" w:rsidRDefault="003423F7" w:rsidP="003423F7">
      <w:pPr>
        <w:spacing w:after="0"/>
        <w:rPr>
          <w:rFonts w:asciiTheme="minorHAnsi" w:hAnsiTheme="minorHAnsi" w:cs="Arial"/>
        </w:rPr>
      </w:pPr>
    </w:p>
    <w:p w:rsidR="003423F7" w:rsidRDefault="003423F7" w:rsidP="003423F7">
      <w:pPr>
        <w:spacing w:after="0"/>
        <w:rPr>
          <w:rFonts w:asciiTheme="minorHAnsi" w:hAnsiTheme="minorHAnsi" w:cs="Arial"/>
        </w:rPr>
      </w:pPr>
    </w:p>
    <w:p w:rsidR="003423F7" w:rsidRDefault="003423F7" w:rsidP="003423F7">
      <w:pPr>
        <w:spacing w:after="0"/>
        <w:rPr>
          <w:rFonts w:asciiTheme="minorHAnsi" w:hAnsiTheme="minorHAnsi" w:cs="Arial"/>
        </w:rPr>
      </w:pPr>
    </w:p>
    <w:p w:rsidR="005C5217" w:rsidRDefault="005C5217" w:rsidP="003423F7">
      <w:pPr>
        <w:spacing w:after="0"/>
        <w:rPr>
          <w:rFonts w:asciiTheme="minorHAnsi" w:hAnsiTheme="minorHAnsi" w:cs="Arial"/>
        </w:rPr>
      </w:pPr>
    </w:p>
    <w:p w:rsidR="005C5217" w:rsidRDefault="005C5217" w:rsidP="003423F7">
      <w:pPr>
        <w:spacing w:after="0"/>
        <w:rPr>
          <w:rFonts w:asciiTheme="minorHAnsi" w:hAnsiTheme="minorHAnsi" w:cs="Arial"/>
        </w:rPr>
      </w:pPr>
    </w:p>
    <w:p w:rsidR="00FC774F" w:rsidRDefault="00FC774F" w:rsidP="003423F7">
      <w:pPr>
        <w:spacing w:after="0"/>
        <w:rPr>
          <w:rFonts w:asciiTheme="minorHAnsi" w:hAnsiTheme="minorHAnsi" w:cs="Arial"/>
        </w:rPr>
      </w:pPr>
    </w:p>
    <w:p w:rsidR="00FC774F" w:rsidRDefault="00FC774F" w:rsidP="003423F7">
      <w:pPr>
        <w:spacing w:after="0"/>
        <w:rPr>
          <w:rFonts w:asciiTheme="minorHAnsi" w:hAnsiTheme="minorHAnsi" w:cs="Arial"/>
        </w:rPr>
      </w:pPr>
    </w:p>
    <w:p w:rsidR="00201819" w:rsidRPr="001B070E" w:rsidRDefault="006F08E2" w:rsidP="00F13AE1">
      <w:pPr>
        <w:pStyle w:val="Balk2"/>
        <w:spacing w:before="0"/>
        <w:rPr>
          <w:rFonts w:asciiTheme="minorHAnsi" w:hAnsiTheme="minorHAnsi" w:cs="Arial"/>
          <w:color w:val="0070C0"/>
          <w:sz w:val="28"/>
        </w:rPr>
      </w:pPr>
      <w:r>
        <w:rPr>
          <w:rFonts w:asciiTheme="minorHAnsi" w:hAnsiTheme="minorHAnsi" w:cs="Arial"/>
          <w:color w:val="0070C0"/>
          <w:sz w:val="28"/>
        </w:rPr>
        <w:lastRenderedPageBreak/>
        <w:br/>
      </w:r>
      <w:r w:rsidR="00054192" w:rsidRPr="001B070E">
        <w:rPr>
          <w:rFonts w:asciiTheme="minorHAnsi" w:hAnsiTheme="minorHAnsi" w:cs="Arial"/>
          <w:color w:val="0070C0"/>
          <w:sz w:val="28"/>
        </w:rPr>
        <w:t xml:space="preserve">Perakende güveninde Türkiye, </w:t>
      </w:r>
      <w:r w:rsidR="00F5696E" w:rsidRPr="001B070E">
        <w:rPr>
          <w:rFonts w:asciiTheme="minorHAnsi" w:hAnsiTheme="minorHAnsi" w:cs="Arial"/>
          <w:color w:val="0070C0"/>
          <w:sz w:val="28"/>
        </w:rPr>
        <w:t xml:space="preserve">geçen yıla göre değişimde </w:t>
      </w:r>
      <w:r w:rsidR="00A84F0C" w:rsidRPr="001B070E">
        <w:rPr>
          <w:rFonts w:asciiTheme="minorHAnsi" w:hAnsiTheme="minorHAnsi" w:cs="Arial"/>
          <w:color w:val="0070C0"/>
          <w:sz w:val="28"/>
        </w:rPr>
        <w:t>AB-28</w:t>
      </w:r>
      <w:r w:rsidR="00D8417B" w:rsidRPr="001B070E">
        <w:rPr>
          <w:rFonts w:asciiTheme="minorHAnsi" w:hAnsiTheme="minorHAnsi" w:cs="Arial"/>
          <w:color w:val="0070C0"/>
          <w:sz w:val="28"/>
        </w:rPr>
        <w:t xml:space="preserve"> ve Euro Bölgesi’n</w:t>
      </w:r>
      <w:r w:rsidR="00E60618" w:rsidRPr="001B070E">
        <w:rPr>
          <w:rFonts w:asciiTheme="minorHAnsi" w:hAnsiTheme="minorHAnsi" w:cs="Arial"/>
          <w:color w:val="0070C0"/>
          <w:sz w:val="28"/>
        </w:rPr>
        <w:t xml:space="preserve">den daha </w:t>
      </w:r>
      <w:r w:rsidR="00F13AE1">
        <w:rPr>
          <w:rFonts w:asciiTheme="minorHAnsi" w:hAnsiTheme="minorHAnsi" w:cs="Arial"/>
          <w:color w:val="0070C0"/>
          <w:sz w:val="28"/>
        </w:rPr>
        <w:t>iyi</w:t>
      </w:r>
      <w:r w:rsidR="00054192" w:rsidRPr="001B070E">
        <w:rPr>
          <w:rFonts w:asciiTheme="minorHAnsi" w:hAnsiTheme="minorHAnsi" w:cs="Arial"/>
          <w:color w:val="0070C0"/>
          <w:sz w:val="28"/>
        </w:rPr>
        <w:t>performans sergiledi</w:t>
      </w:r>
    </w:p>
    <w:p w:rsidR="000F630D" w:rsidRPr="00351441" w:rsidRDefault="00201819" w:rsidP="009D06C8">
      <w:pPr>
        <w:pStyle w:val="Balk2"/>
        <w:spacing w:before="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1B070E">
        <w:rPr>
          <w:rFonts w:asciiTheme="minorHAnsi" w:hAnsiTheme="minorHAnsi" w:cs="Arial"/>
          <w:b w:val="0"/>
          <w:color w:val="0070C0"/>
          <w:sz w:val="24"/>
        </w:rPr>
        <w:t>AB-28 ülkeleri ve Türkiye’nin Perakende Güven E</w:t>
      </w:r>
      <w:r w:rsidR="00ED0A7D" w:rsidRPr="001B070E">
        <w:rPr>
          <w:rFonts w:asciiTheme="minorHAnsi" w:hAnsiTheme="minorHAnsi" w:cs="Arial"/>
          <w:b w:val="0"/>
          <w:color w:val="0070C0"/>
          <w:sz w:val="24"/>
        </w:rPr>
        <w:t xml:space="preserve">ndeksi </w:t>
      </w:r>
      <w:r w:rsidR="00103BD0" w:rsidRPr="001B070E">
        <w:rPr>
          <w:rFonts w:asciiTheme="minorHAnsi" w:hAnsiTheme="minorHAnsi" w:cs="Arial"/>
          <w:b w:val="0"/>
          <w:color w:val="0070C0"/>
          <w:sz w:val="24"/>
        </w:rPr>
        <w:t>de</w:t>
      </w:r>
      <w:r w:rsidR="00A32056" w:rsidRPr="001B070E">
        <w:rPr>
          <w:rFonts w:asciiTheme="minorHAnsi" w:hAnsiTheme="minorHAnsi" w:cs="Arial"/>
          <w:b w:val="0"/>
          <w:color w:val="0070C0"/>
          <w:sz w:val="24"/>
        </w:rPr>
        <w:t>ğ</w:t>
      </w:r>
      <w:r w:rsidR="008A467F" w:rsidRPr="001B070E">
        <w:rPr>
          <w:rFonts w:asciiTheme="minorHAnsi" w:hAnsiTheme="minorHAnsi" w:cs="Arial"/>
          <w:b w:val="0"/>
          <w:color w:val="0070C0"/>
          <w:sz w:val="24"/>
        </w:rPr>
        <w:t xml:space="preserve">erlerine bakıldığında </w:t>
      </w:r>
      <w:r w:rsidR="009D06C8">
        <w:rPr>
          <w:rFonts w:asciiTheme="minorHAnsi" w:hAnsiTheme="minorHAnsi" w:cs="Arial"/>
          <w:b w:val="0"/>
          <w:color w:val="0070C0"/>
          <w:sz w:val="24"/>
        </w:rPr>
        <w:t>Slovenya</w:t>
      </w:r>
      <w:r w:rsidR="0031488B" w:rsidRPr="001B070E">
        <w:rPr>
          <w:rFonts w:asciiTheme="minorHAnsi" w:hAnsiTheme="minorHAnsi" w:cs="Arial"/>
          <w:b w:val="0"/>
          <w:color w:val="0070C0"/>
          <w:sz w:val="24"/>
        </w:rPr>
        <w:t>,</w:t>
      </w:r>
      <w:r w:rsidR="009D06C8">
        <w:rPr>
          <w:rFonts w:asciiTheme="minorHAnsi" w:hAnsiTheme="minorHAnsi" w:cs="Arial"/>
          <w:b w:val="0"/>
          <w:color w:val="0070C0"/>
          <w:sz w:val="24"/>
        </w:rPr>
        <w:t>mayıs</w:t>
      </w:r>
      <w:r w:rsidR="00B428F0" w:rsidRPr="001B070E">
        <w:rPr>
          <w:rFonts w:asciiTheme="minorHAnsi" w:hAnsiTheme="minorHAnsi" w:cs="Arial"/>
          <w:b w:val="0"/>
          <w:color w:val="0070C0"/>
          <w:sz w:val="24"/>
        </w:rPr>
        <w:t xml:space="preserve"> ayında</w:t>
      </w:r>
      <w:r w:rsidRPr="001B070E">
        <w:rPr>
          <w:rFonts w:asciiTheme="minorHAnsi" w:hAnsiTheme="minorHAnsi" w:cs="Arial"/>
          <w:b w:val="0"/>
          <w:color w:val="0070C0"/>
          <w:sz w:val="24"/>
        </w:rPr>
        <w:t>geçen yıla göre en</w:t>
      </w:r>
      <w:r w:rsidR="00ED0A7D" w:rsidRPr="001B070E">
        <w:rPr>
          <w:rFonts w:asciiTheme="minorHAnsi" w:hAnsiTheme="minorHAnsi" w:cs="Arial"/>
          <w:b w:val="0"/>
          <w:color w:val="0070C0"/>
          <w:sz w:val="24"/>
        </w:rPr>
        <w:t xml:space="preserve"> fazla art</w:t>
      </w:r>
      <w:r w:rsidR="00103BD0" w:rsidRPr="001B070E">
        <w:rPr>
          <w:rFonts w:asciiTheme="minorHAnsi" w:hAnsiTheme="minorHAnsi" w:cs="Arial"/>
          <w:b w:val="0"/>
          <w:color w:val="0070C0"/>
          <w:sz w:val="24"/>
        </w:rPr>
        <w:t>ış</w:t>
      </w:r>
      <w:r w:rsidR="003A6A30" w:rsidRPr="001B070E">
        <w:rPr>
          <w:rFonts w:asciiTheme="minorHAnsi" w:hAnsiTheme="minorHAnsi" w:cs="Arial"/>
          <w:b w:val="0"/>
          <w:color w:val="0070C0"/>
          <w:sz w:val="24"/>
        </w:rPr>
        <w:t>yaşayan</w:t>
      </w:r>
      <w:r w:rsidR="00031E91" w:rsidRPr="001B070E">
        <w:rPr>
          <w:rFonts w:asciiTheme="minorHAnsi" w:hAnsiTheme="minorHAnsi" w:cs="Arial"/>
          <w:b w:val="0"/>
          <w:color w:val="0070C0"/>
          <w:sz w:val="24"/>
        </w:rPr>
        <w:t xml:space="preserve"> ülke oldu. </w:t>
      </w:r>
      <w:r w:rsidR="009D06C8">
        <w:rPr>
          <w:rFonts w:asciiTheme="minorHAnsi" w:hAnsiTheme="minorHAnsi" w:cs="Arial"/>
          <w:b w:val="0"/>
          <w:color w:val="0070C0"/>
          <w:sz w:val="24"/>
        </w:rPr>
        <w:t>Slovenya</w:t>
      </w:r>
      <w:r w:rsidR="007D42BD" w:rsidRPr="001B070E">
        <w:rPr>
          <w:rFonts w:asciiTheme="minorHAnsi" w:hAnsiTheme="minorHAnsi" w:cs="Arial"/>
          <w:b w:val="0"/>
          <w:color w:val="0070C0"/>
          <w:sz w:val="24"/>
        </w:rPr>
        <w:t>’</w:t>
      </w:r>
      <w:r w:rsidR="001B070E" w:rsidRPr="001B070E">
        <w:rPr>
          <w:rFonts w:asciiTheme="minorHAnsi" w:hAnsiTheme="minorHAnsi" w:cs="Arial"/>
          <w:b w:val="0"/>
          <w:color w:val="0070C0"/>
          <w:sz w:val="24"/>
        </w:rPr>
        <w:t>y</w:t>
      </w:r>
      <w:r w:rsidR="009D06C8">
        <w:rPr>
          <w:rFonts w:asciiTheme="minorHAnsi" w:hAnsiTheme="minorHAnsi" w:cs="Arial"/>
          <w:b w:val="0"/>
          <w:color w:val="0070C0"/>
          <w:sz w:val="24"/>
        </w:rPr>
        <w:t>ı</w:t>
      </w:r>
      <w:r w:rsidR="00BE6AF8" w:rsidRPr="001B070E">
        <w:rPr>
          <w:rFonts w:asciiTheme="minorHAnsi" w:hAnsiTheme="minorHAnsi" w:cs="Arial"/>
          <w:b w:val="0"/>
          <w:color w:val="0070C0"/>
          <w:sz w:val="24"/>
        </w:rPr>
        <w:t>;</w:t>
      </w:r>
      <w:r w:rsidR="001B070E" w:rsidRPr="001B070E">
        <w:rPr>
          <w:rFonts w:asciiTheme="minorHAnsi" w:hAnsiTheme="minorHAnsi" w:cs="Arial"/>
          <w:b w:val="0"/>
          <w:color w:val="0070C0"/>
          <w:sz w:val="24"/>
        </w:rPr>
        <w:t>Estonya</w:t>
      </w:r>
      <w:r w:rsidR="009D06C8">
        <w:rPr>
          <w:rFonts w:asciiTheme="minorHAnsi" w:hAnsiTheme="minorHAnsi" w:cs="Arial"/>
          <w:b w:val="0"/>
          <w:color w:val="0070C0"/>
          <w:sz w:val="24"/>
        </w:rPr>
        <w:t>ve Danimarka</w:t>
      </w:r>
      <w:r w:rsidR="00B10276" w:rsidRPr="001B070E">
        <w:rPr>
          <w:rFonts w:asciiTheme="minorHAnsi" w:hAnsiTheme="minorHAnsi" w:cs="Arial"/>
          <w:b w:val="0"/>
          <w:color w:val="0070C0"/>
          <w:sz w:val="24"/>
        </w:rPr>
        <w:t>takip etti.</w:t>
      </w:r>
      <w:r w:rsidR="006802C1" w:rsidRPr="001B070E">
        <w:rPr>
          <w:rFonts w:asciiTheme="minorHAnsi" w:hAnsiTheme="minorHAnsi" w:cs="Arial"/>
          <w:b w:val="0"/>
          <w:color w:val="0070C0"/>
          <w:sz w:val="24"/>
        </w:rPr>
        <w:t xml:space="preserve">Endeks değeri geçen yıla göre en fazla düşen ülkeler ise </w:t>
      </w:r>
      <w:r w:rsidR="008A467F" w:rsidRPr="001B070E">
        <w:rPr>
          <w:rFonts w:asciiTheme="minorHAnsi" w:hAnsiTheme="minorHAnsi" w:cs="Arial"/>
          <w:b w:val="0"/>
          <w:color w:val="0070C0"/>
          <w:sz w:val="24"/>
        </w:rPr>
        <w:t>sırasıyla</w:t>
      </w:r>
      <w:r w:rsidR="009D06C8">
        <w:rPr>
          <w:rFonts w:asciiTheme="minorHAnsi" w:hAnsiTheme="minorHAnsi" w:cs="Arial"/>
          <w:b w:val="0"/>
          <w:color w:val="0070C0"/>
          <w:sz w:val="24"/>
        </w:rPr>
        <w:t>Malta</w:t>
      </w:r>
      <w:r w:rsidR="00C64445" w:rsidRPr="001B070E">
        <w:rPr>
          <w:rFonts w:asciiTheme="minorHAnsi" w:hAnsiTheme="minorHAnsi" w:cs="Arial"/>
          <w:b w:val="0"/>
          <w:color w:val="0070C0"/>
          <w:sz w:val="24"/>
        </w:rPr>
        <w:t>,</w:t>
      </w:r>
      <w:r w:rsidR="009D06C8">
        <w:rPr>
          <w:rFonts w:asciiTheme="minorHAnsi" w:hAnsiTheme="minorHAnsi" w:cs="Arial"/>
          <w:b w:val="0"/>
          <w:color w:val="0070C0"/>
          <w:sz w:val="24"/>
        </w:rPr>
        <w:t xml:space="preserve"> Finlandiya ve</w:t>
      </w:r>
      <w:r w:rsidR="00E67A15">
        <w:rPr>
          <w:rFonts w:asciiTheme="minorHAnsi" w:hAnsiTheme="minorHAnsi" w:cs="Arial"/>
          <w:b w:val="0"/>
          <w:color w:val="0070C0"/>
          <w:sz w:val="24"/>
        </w:rPr>
        <w:t>Hırvatistan</w:t>
      </w:r>
      <w:r w:rsidR="007D42BD" w:rsidRPr="001B070E">
        <w:rPr>
          <w:rFonts w:asciiTheme="minorHAnsi" w:hAnsiTheme="minorHAnsi" w:cs="Arial"/>
          <w:b w:val="0"/>
          <w:color w:val="0070C0"/>
          <w:sz w:val="24"/>
        </w:rPr>
        <w:t>o</w:t>
      </w:r>
      <w:r w:rsidR="00B10276" w:rsidRPr="001B070E">
        <w:rPr>
          <w:rFonts w:asciiTheme="minorHAnsi" w:hAnsiTheme="minorHAnsi" w:cs="Arial"/>
          <w:b w:val="0"/>
          <w:color w:val="0070C0"/>
          <w:sz w:val="24"/>
        </w:rPr>
        <w:t>ldu</w:t>
      </w:r>
      <w:r w:rsidR="005824BC" w:rsidRPr="001B070E">
        <w:rPr>
          <w:rFonts w:asciiTheme="minorHAnsi" w:hAnsiTheme="minorHAnsi" w:cs="Arial"/>
          <w:b w:val="0"/>
          <w:color w:val="0070C0"/>
          <w:sz w:val="24"/>
        </w:rPr>
        <w:t>. Bir önceki aya göre</w:t>
      </w:r>
      <w:r w:rsidR="00732EE0" w:rsidRPr="001B070E">
        <w:rPr>
          <w:rFonts w:asciiTheme="minorHAnsi" w:hAnsiTheme="minorHAnsi" w:cs="Arial"/>
          <w:b w:val="0"/>
          <w:color w:val="0070C0"/>
          <w:sz w:val="24"/>
        </w:rPr>
        <w:t>en fazla artış</w:t>
      </w:r>
      <w:r w:rsidR="00C651C3">
        <w:rPr>
          <w:rFonts w:asciiTheme="minorHAnsi" w:hAnsiTheme="minorHAnsi" w:cs="Arial"/>
          <w:b w:val="0"/>
          <w:color w:val="0070C0"/>
          <w:sz w:val="24"/>
        </w:rPr>
        <w:t xml:space="preserve">da </w:t>
      </w:r>
      <w:r w:rsidR="009D06C8">
        <w:rPr>
          <w:rFonts w:asciiTheme="minorHAnsi" w:hAnsiTheme="minorHAnsi" w:cs="Arial"/>
          <w:b w:val="0"/>
          <w:color w:val="0070C0"/>
          <w:sz w:val="24"/>
        </w:rPr>
        <w:t>Slovenya</w:t>
      </w:r>
      <w:r w:rsidR="00CE1575" w:rsidRPr="001B070E">
        <w:rPr>
          <w:rFonts w:asciiTheme="minorHAnsi" w:hAnsiTheme="minorHAnsi" w:cs="Arial"/>
          <w:b w:val="0"/>
          <w:color w:val="0070C0"/>
          <w:sz w:val="24"/>
        </w:rPr>
        <w:t>’da</w:t>
      </w:r>
      <w:r w:rsidRPr="001B070E">
        <w:rPr>
          <w:rFonts w:asciiTheme="minorHAnsi" w:hAnsiTheme="minorHAnsi" w:cs="Arial"/>
          <w:b w:val="0"/>
          <w:color w:val="0070C0"/>
          <w:sz w:val="24"/>
        </w:rPr>
        <w:t>yaşandı</w:t>
      </w:r>
      <w:r w:rsidR="007B04EA" w:rsidRPr="001B070E">
        <w:rPr>
          <w:rFonts w:asciiTheme="minorHAnsi" w:hAnsiTheme="minorHAnsi" w:cs="Arial"/>
          <w:b w:val="0"/>
          <w:color w:val="0070C0"/>
          <w:sz w:val="24"/>
        </w:rPr>
        <w:t>. Perakende Güven Endeksi</w:t>
      </w:r>
      <w:r w:rsidR="00B10276" w:rsidRPr="001B070E">
        <w:rPr>
          <w:rFonts w:asciiTheme="minorHAnsi" w:hAnsiTheme="minorHAnsi" w:cs="Arial"/>
          <w:b w:val="0"/>
          <w:color w:val="0070C0"/>
          <w:sz w:val="24"/>
        </w:rPr>
        <w:t>nde</w:t>
      </w:r>
      <w:r w:rsidR="001E56AC" w:rsidRPr="001B070E">
        <w:rPr>
          <w:rFonts w:asciiTheme="minorHAnsi" w:hAnsiTheme="minorHAnsi" w:cs="Arial"/>
          <w:b w:val="0"/>
          <w:color w:val="0070C0"/>
          <w:sz w:val="24"/>
        </w:rPr>
        <w:t>,</w:t>
      </w:r>
      <w:r w:rsidR="009D06C8">
        <w:rPr>
          <w:rFonts w:asciiTheme="minorHAnsi" w:hAnsiTheme="minorHAnsi" w:cs="Arial"/>
          <w:b w:val="0"/>
          <w:color w:val="0070C0"/>
          <w:sz w:val="24"/>
        </w:rPr>
        <w:t>Mayıs</w:t>
      </w:r>
      <w:r w:rsidR="00CD367D" w:rsidRPr="001B070E">
        <w:rPr>
          <w:rFonts w:asciiTheme="minorHAnsi" w:hAnsiTheme="minorHAnsi" w:cs="Arial"/>
          <w:b w:val="0"/>
          <w:color w:val="0070C0"/>
          <w:sz w:val="24"/>
        </w:rPr>
        <w:t xml:space="preserve"> 2018’</w:t>
      </w:r>
      <w:r w:rsidR="00707318" w:rsidRPr="001B070E">
        <w:rPr>
          <w:rFonts w:asciiTheme="minorHAnsi" w:hAnsiTheme="minorHAnsi" w:cs="Arial"/>
          <w:b w:val="0"/>
          <w:color w:val="0070C0"/>
          <w:sz w:val="24"/>
        </w:rPr>
        <w:t>e</w:t>
      </w:r>
      <w:r w:rsidR="00B10276" w:rsidRPr="001B070E">
        <w:rPr>
          <w:rFonts w:asciiTheme="minorHAnsi" w:hAnsiTheme="minorHAnsi" w:cs="Arial"/>
          <w:b w:val="0"/>
          <w:color w:val="0070C0"/>
          <w:sz w:val="24"/>
        </w:rPr>
        <w:t xml:space="preserve"> göre </w:t>
      </w:r>
      <w:r w:rsidR="00BA22D4" w:rsidRPr="001B070E">
        <w:rPr>
          <w:rFonts w:asciiTheme="minorHAnsi" w:hAnsiTheme="minorHAnsi" w:cs="Arial"/>
          <w:b w:val="0"/>
          <w:color w:val="0070C0"/>
          <w:sz w:val="24"/>
        </w:rPr>
        <w:t xml:space="preserve">değişim </w:t>
      </w:r>
      <w:r w:rsidR="00D74F96" w:rsidRPr="001B070E">
        <w:rPr>
          <w:rFonts w:asciiTheme="minorHAnsi" w:hAnsiTheme="minorHAnsi" w:cs="Arial"/>
          <w:b w:val="0"/>
          <w:color w:val="0070C0"/>
          <w:sz w:val="24"/>
        </w:rPr>
        <w:t xml:space="preserve">AB-28’de </w:t>
      </w:r>
      <w:r w:rsidR="009D06C8">
        <w:rPr>
          <w:rFonts w:asciiTheme="minorHAnsi" w:hAnsiTheme="minorHAnsi" w:cs="Arial"/>
          <w:b w:val="0"/>
          <w:color w:val="0070C0"/>
          <w:sz w:val="24"/>
        </w:rPr>
        <w:t>-2</w:t>
      </w:r>
      <w:r w:rsidR="001B070E" w:rsidRPr="001B070E">
        <w:rPr>
          <w:rFonts w:asciiTheme="minorHAnsi" w:hAnsiTheme="minorHAnsi" w:cs="Arial"/>
          <w:b w:val="0"/>
          <w:color w:val="0070C0"/>
          <w:sz w:val="24"/>
        </w:rPr>
        <w:t>,</w:t>
      </w:r>
      <w:r w:rsidR="009D06C8">
        <w:rPr>
          <w:rFonts w:asciiTheme="minorHAnsi" w:hAnsiTheme="minorHAnsi" w:cs="Arial"/>
          <w:b w:val="0"/>
          <w:color w:val="0070C0"/>
          <w:sz w:val="24"/>
        </w:rPr>
        <w:t>2</w:t>
      </w:r>
      <w:r w:rsidR="00BA22D4" w:rsidRPr="001B070E">
        <w:rPr>
          <w:rFonts w:asciiTheme="minorHAnsi" w:hAnsiTheme="minorHAnsi" w:cs="Arial"/>
          <w:b w:val="0"/>
          <w:color w:val="0070C0"/>
          <w:sz w:val="24"/>
        </w:rPr>
        <w:t xml:space="preserve">puan, </w:t>
      </w:r>
      <w:r w:rsidR="00857AC8" w:rsidRPr="001B070E">
        <w:rPr>
          <w:rFonts w:asciiTheme="minorHAnsi" w:hAnsiTheme="minorHAnsi" w:cs="Arial"/>
          <w:b w:val="0"/>
          <w:color w:val="0070C0"/>
          <w:sz w:val="24"/>
        </w:rPr>
        <w:t xml:space="preserve">Euro Bölgesi’nde </w:t>
      </w:r>
      <w:r w:rsidR="009D06C8">
        <w:rPr>
          <w:rFonts w:asciiTheme="minorHAnsi" w:hAnsiTheme="minorHAnsi" w:cs="Arial"/>
          <w:b w:val="0"/>
          <w:color w:val="0070C0"/>
          <w:sz w:val="24"/>
        </w:rPr>
        <w:t>-0,1</w:t>
      </w:r>
      <w:r w:rsidR="00BA22D4" w:rsidRPr="001B070E">
        <w:rPr>
          <w:rFonts w:asciiTheme="minorHAnsi" w:hAnsiTheme="minorHAnsi" w:cs="Arial"/>
          <w:b w:val="0"/>
          <w:color w:val="0070C0"/>
          <w:sz w:val="24"/>
        </w:rPr>
        <w:t xml:space="preserve"> puan oldu.</w:t>
      </w:r>
      <w:r w:rsidR="009D06C8">
        <w:rPr>
          <w:rFonts w:asciiTheme="minorHAnsi" w:hAnsiTheme="minorHAnsi" w:cs="Arial"/>
          <w:b w:val="0"/>
          <w:color w:val="0070C0"/>
          <w:sz w:val="24"/>
        </w:rPr>
        <w:t>Nisan</w:t>
      </w:r>
      <w:r w:rsidR="00C64445" w:rsidRPr="001B070E">
        <w:rPr>
          <w:rFonts w:asciiTheme="minorHAnsi" w:hAnsiTheme="minorHAnsi" w:cs="Arial"/>
          <w:b w:val="0"/>
          <w:color w:val="0070C0"/>
          <w:sz w:val="24"/>
        </w:rPr>
        <w:t xml:space="preserve"> 2019</w:t>
      </w:r>
      <w:r w:rsidR="00A557E2" w:rsidRPr="001B070E">
        <w:rPr>
          <w:rFonts w:asciiTheme="minorHAnsi" w:hAnsiTheme="minorHAnsi" w:cs="Arial"/>
          <w:b w:val="0"/>
          <w:color w:val="0070C0"/>
          <w:sz w:val="24"/>
        </w:rPr>
        <w:t>’</w:t>
      </w:r>
      <w:r w:rsidR="00C64445" w:rsidRPr="001B070E">
        <w:rPr>
          <w:rFonts w:asciiTheme="minorHAnsi" w:hAnsiTheme="minorHAnsi" w:cs="Arial"/>
          <w:b w:val="0"/>
          <w:color w:val="0070C0"/>
          <w:sz w:val="24"/>
        </w:rPr>
        <w:t>a</w:t>
      </w:r>
      <w:r w:rsidR="00B10276" w:rsidRPr="001B070E">
        <w:rPr>
          <w:rFonts w:asciiTheme="minorHAnsi" w:hAnsiTheme="minorHAnsi" w:cs="Arial"/>
          <w:b w:val="0"/>
          <w:color w:val="0070C0"/>
          <w:sz w:val="24"/>
        </w:rPr>
        <w:t>göre değ</w:t>
      </w:r>
      <w:r w:rsidR="000C1012" w:rsidRPr="001B070E">
        <w:rPr>
          <w:rFonts w:asciiTheme="minorHAnsi" w:hAnsiTheme="minorHAnsi" w:cs="Arial"/>
          <w:b w:val="0"/>
          <w:color w:val="0070C0"/>
          <w:sz w:val="24"/>
        </w:rPr>
        <w:t>işim inc</w:t>
      </w:r>
      <w:r w:rsidR="007C15E3" w:rsidRPr="001B070E">
        <w:rPr>
          <w:rFonts w:asciiTheme="minorHAnsi" w:hAnsiTheme="minorHAnsi" w:cs="Arial"/>
          <w:b w:val="0"/>
          <w:color w:val="0070C0"/>
          <w:sz w:val="24"/>
        </w:rPr>
        <w:t xml:space="preserve">elendiğinde ise </w:t>
      </w:r>
      <w:r w:rsidR="00457618" w:rsidRPr="001B070E">
        <w:rPr>
          <w:rFonts w:asciiTheme="minorHAnsi" w:hAnsiTheme="minorHAnsi" w:cs="Arial"/>
          <w:b w:val="0"/>
          <w:color w:val="0070C0"/>
          <w:sz w:val="24"/>
        </w:rPr>
        <w:t>Türkiye’nin</w:t>
      </w:r>
      <w:r w:rsidR="003509FC" w:rsidRPr="001B070E">
        <w:rPr>
          <w:rFonts w:asciiTheme="minorHAnsi" w:hAnsiTheme="minorHAnsi" w:cs="Arial"/>
          <w:b w:val="0"/>
          <w:color w:val="0070C0"/>
          <w:sz w:val="24"/>
        </w:rPr>
        <w:t>,</w:t>
      </w:r>
      <w:r w:rsidR="00800DB9" w:rsidRPr="001B070E">
        <w:rPr>
          <w:rFonts w:asciiTheme="minorHAnsi" w:hAnsiTheme="minorHAnsi" w:cs="Arial"/>
          <w:b w:val="0"/>
          <w:color w:val="0070C0"/>
          <w:sz w:val="24"/>
        </w:rPr>
        <w:t>AB-28</w:t>
      </w:r>
      <w:r w:rsidR="00CD367D" w:rsidRPr="001B070E">
        <w:rPr>
          <w:rFonts w:asciiTheme="minorHAnsi" w:hAnsiTheme="minorHAnsi" w:cs="Arial"/>
          <w:b w:val="0"/>
          <w:color w:val="0070C0"/>
          <w:sz w:val="24"/>
        </w:rPr>
        <w:t xml:space="preserve"> ve</w:t>
      </w:r>
      <w:r w:rsidR="0063412E" w:rsidRPr="001B070E">
        <w:rPr>
          <w:rFonts w:asciiTheme="minorHAnsi" w:hAnsiTheme="minorHAnsi" w:cs="Arial"/>
          <w:b w:val="0"/>
          <w:color w:val="0070C0"/>
          <w:sz w:val="24"/>
        </w:rPr>
        <w:t>Euro Bölgesi</w:t>
      </w:r>
      <w:r w:rsidR="00D74F96" w:rsidRPr="001B070E">
        <w:rPr>
          <w:rFonts w:asciiTheme="minorHAnsi" w:hAnsiTheme="minorHAnsi" w:cs="Arial"/>
          <w:b w:val="0"/>
          <w:color w:val="0070C0"/>
          <w:sz w:val="24"/>
        </w:rPr>
        <w:t>’nden</w:t>
      </w:r>
      <w:r w:rsidR="00B10276" w:rsidRPr="001B070E">
        <w:rPr>
          <w:rFonts w:asciiTheme="minorHAnsi" w:hAnsiTheme="minorHAnsi" w:cs="Arial"/>
          <w:b w:val="0"/>
          <w:color w:val="0070C0"/>
          <w:sz w:val="24"/>
        </w:rPr>
        <w:t>da</w:t>
      </w:r>
      <w:r w:rsidR="006802C1" w:rsidRPr="001B070E">
        <w:rPr>
          <w:rFonts w:asciiTheme="minorHAnsi" w:hAnsiTheme="minorHAnsi" w:cs="Arial"/>
          <w:b w:val="0"/>
          <w:color w:val="0070C0"/>
          <w:sz w:val="24"/>
        </w:rPr>
        <w:t>h</w:t>
      </w:r>
      <w:r w:rsidR="00457618" w:rsidRPr="001B070E">
        <w:rPr>
          <w:rFonts w:asciiTheme="minorHAnsi" w:hAnsiTheme="minorHAnsi" w:cs="Arial"/>
          <w:b w:val="0"/>
          <w:color w:val="0070C0"/>
          <w:sz w:val="24"/>
        </w:rPr>
        <w:t xml:space="preserve">a </w:t>
      </w:r>
      <w:r w:rsidR="009D06C8">
        <w:rPr>
          <w:rFonts w:asciiTheme="minorHAnsi" w:hAnsiTheme="minorHAnsi" w:cs="Arial"/>
          <w:b w:val="0"/>
          <w:color w:val="0070C0"/>
          <w:sz w:val="24"/>
        </w:rPr>
        <w:t>iyi</w:t>
      </w:r>
      <w:r w:rsidR="00B10276" w:rsidRPr="001B070E">
        <w:rPr>
          <w:rFonts w:asciiTheme="minorHAnsi" w:hAnsiTheme="minorHAnsi" w:cs="Arial"/>
          <w:b w:val="0"/>
          <w:color w:val="0070C0"/>
          <w:sz w:val="24"/>
        </w:rPr>
        <w:t>performans sergilediği görüldü.</w:t>
      </w:r>
    </w:p>
    <w:p w:rsidR="003423F7" w:rsidRDefault="00A52D51" w:rsidP="009D06C8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Tablo-6</w:t>
      </w:r>
      <w:r w:rsidR="003423F7" w:rsidRPr="00FE7648">
        <w:rPr>
          <w:rFonts w:asciiTheme="minorHAnsi" w:hAnsiTheme="minorHAnsi"/>
          <w:b/>
        </w:rPr>
        <w:t>.</w:t>
      </w:r>
      <w:r w:rsidR="003423F7" w:rsidRPr="00FE7648">
        <w:rPr>
          <w:rFonts w:asciiTheme="minorHAnsi" w:hAnsiTheme="minorHAnsi"/>
        </w:rPr>
        <w:t xml:space="preserve"> AB-2</w:t>
      </w:r>
      <w:r w:rsidR="003423F7">
        <w:rPr>
          <w:rFonts w:asciiTheme="minorHAnsi" w:hAnsiTheme="minorHAnsi"/>
        </w:rPr>
        <w:t>8</w:t>
      </w:r>
      <w:r w:rsidR="003423F7" w:rsidRPr="00FE7648">
        <w:rPr>
          <w:rFonts w:asciiTheme="minorHAnsi" w:hAnsiTheme="minorHAnsi"/>
        </w:rPr>
        <w:t xml:space="preserve"> Ülkeleri ve Türkiye’nin Perakende Güven Endeksi karşılaştırmaları (</w:t>
      </w:r>
      <w:r w:rsidR="009D06C8">
        <w:rPr>
          <w:rFonts w:asciiTheme="minorHAnsi" w:hAnsiTheme="minorHAnsi"/>
        </w:rPr>
        <w:t>Mayıs</w:t>
      </w:r>
      <w:r w:rsidR="00864558">
        <w:rPr>
          <w:rFonts w:asciiTheme="minorHAnsi" w:hAnsiTheme="minorHAnsi"/>
        </w:rPr>
        <w:t>2018</w:t>
      </w:r>
      <w:r w:rsidR="008C07C8">
        <w:rPr>
          <w:rFonts w:asciiTheme="minorHAnsi" w:hAnsiTheme="minorHAnsi"/>
        </w:rPr>
        <w:t xml:space="preserve"> ve </w:t>
      </w:r>
      <w:r w:rsidR="009D06C8">
        <w:rPr>
          <w:rFonts w:asciiTheme="minorHAnsi" w:hAnsiTheme="minorHAnsi"/>
        </w:rPr>
        <w:t>Nisan</w:t>
      </w:r>
      <w:r w:rsidR="00E566A0">
        <w:rPr>
          <w:rFonts w:asciiTheme="minorHAnsi" w:hAnsiTheme="minorHAnsi"/>
        </w:rPr>
        <w:t>201</w:t>
      </w:r>
      <w:r w:rsidR="00C64445">
        <w:rPr>
          <w:rFonts w:asciiTheme="minorHAnsi" w:hAnsiTheme="minorHAnsi"/>
        </w:rPr>
        <w:t>9</w:t>
      </w:r>
      <w:r w:rsidR="003423F7" w:rsidRPr="00FE7648">
        <w:rPr>
          <w:rFonts w:asciiTheme="minorHAnsi" w:hAnsiTheme="minorHAnsi"/>
        </w:rPr>
        <w:t>’</w:t>
      </w:r>
      <w:r w:rsidR="00C64445">
        <w:rPr>
          <w:rFonts w:asciiTheme="minorHAnsi" w:hAnsiTheme="minorHAnsi"/>
        </w:rPr>
        <w:t>a</w:t>
      </w:r>
      <w:r w:rsidR="003423F7" w:rsidRPr="00FE7648">
        <w:rPr>
          <w:rFonts w:asciiTheme="minorHAnsi" w:hAnsiTheme="minorHAnsi"/>
        </w:rPr>
        <w:t xml:space="preserve"> göre) </w:t>
      </w:r>
    </w:p>
    <w:tbl>
      <w:tblPr>
        <w:tblW w:w="909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25"/>
        <w:gridCol w:w="142"/>
        <w:gridCol w:w="3260"/>
        <w:gridCol w:w="3264"/>
      </w:tblGrid>
      <w:tr w:rsidR="002A6100" w:rsidRPr="002A6100" w:rsidTr="002F1A0A">
        <w:trPr>
          <w:trHeight w:val="20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4F81BD" w:fill="4F81BD"/>
            <w:noWrap/>
            <w:vAlign w:val="center"/>
            <w:hideMark/>
          </w:tcPr>
          <w:p w:rsidR="00986DBA" w:rsidRPr="00F3360B" w:rsidRDefault="002A6100" w:rsidP="002A6100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</w:pPr>
            <w:r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Ülkeler</w:t>
            </w:r>
            <w:r w:rsidR="00986DBA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*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4F81BD" w:fill="4F81BD"/>
            <w:vAlign w:val="center"/>
            <w:hideMark/>
          </w:tcPr>
          <w:p w:rsidR="002A6100" w:rsidRPr="00F3360B" w:rsidRDefault="009D06C8" w:rsidP="0026040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Mayıs</w:t>
            </w:r>
            <w:r w:rsidR="00920A89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201</w:t>
            </w:r>
            <w:r w:rsidR="00864558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8’</w:t>
            </w:r>
            <w:r w:rsidR="00920A89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e</w:t>
            </w:r>
            <w:r w:rsidR="002A6100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 xml:space="preserve"> göre Perakende Güven Endeksi’ndeki Değişim (Puan)**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4F81BD" w:fill="4F81BD"/>
            <w:vAlign w:val="center"/>
            <w:hideMark/>
          </w:tcPr>
          <w:p w:rsidR="002A6100" w:rsidRPr="00F3360B" w:rsidRDefault="009D06C8" w:rsidP="00167F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Nisan</w:t>
            </w:r>
            <w:r w:rsidR="00E566A0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201</w:t>
            </w:r>
            <w:r w:rsidR="00C64445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9</w:t>
            </w:r>
            <w:r w:rsidR="002A6100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’</w:t>
            </w:r>
            <w:r w:rsidR="00C64445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a</w:t>
            </w:r>
            <w:r w:rsidR="002A6100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 xml:space="preserve"> göre Perake</w:t>
            </w:r>
            <w:r w:rsidR="00864558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 xml:space="preserve">nde Güven Endeksi’ndeki Değişim </w:t>
            </w:r>
            <w:r w:rsidR="002A6100" w:rsidRPr="00F3360B">
              <w:rPr>
                <w:rFonts w:eastAsia="Times New Roman"/>
                <w:b/>
                <w:bCs/>
                <w:color w:val="FFFFFF"/>
                <w:sz w:val="20"/>
                <w:szCs w:val="21"/>
                <w:lang w:eastAsia="tr-TR"/>
              </w:rPr>
              <w:t>(Puan)</w:t>
            </w:r>
          </w:p>
        </w:tc>
      </w:tr>
      <w:tr w:rsidR="009D06C8" w:rsidRPr="002A6100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CF347E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9D06C8">
              <w:rPr>
                <w:rFonts w:cs="Calibri"/>
                <w:b/>
                <w:bCs/>
                <w:sz w:val="20"/>
              </w:rPr>
              <w:t>Slovenya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23,3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11,8</w:t>
            </w:r>
          </w:p>
        </w:tc>
      </w:tr>
      <w:tr w:rsidR="009D06C8" w:rsidRPr="002A6100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CF347E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9D06C8">
              <w:rPr>
                <w:rFonts w:cs="Calibri"/>
                <w:b/>
                <w:bCs/>
                <w:sz w:val="20"/>
              </w:rPr>
              <w:t>Estonya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9,0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1,1</w:t>
            </w:r>
          </w:p>
        </w:tc>
      </w:tr>
      <w:tr w:rsidR="009D06C8" w:rsidRPr="0078350D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CF347E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9D06C8">
              <w:rPr>
                <w:rFonts w:cs="Calibri"/>
                <w:b/>
                <w:bCs/>
                <w:sz w:val="20"/>
              </w:rPr>
              <w:t>Danimarka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6,7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4,6</w:t>
            </w:r>
          </w:p>
        </w:tc>
      </w:tr>
      <w:tr w:rsidR="009D06C8" w:rsidRPr="002A6100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CF347E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9D06C8">
              <w:rPr>
                <w:rFonts w:cs="Calibri"/>
                <w:b/>
                <w:bCs/>
                <w:sz w:val="20"/>
              </w:rPr>
              <w:t>İngiltere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2,8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-2,1</w:t>
            </w:r>
          </w:p>
        </w:tc>
      </w:tr>
      <w:tr w:rsidR="009D06C8" w:rsidRPr="002A6100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CF347E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9D06C8">
              <w:rPr>
                <w:rFonts w:cs="Calibri"/>
                <w:b/>
                <w:bCs/>
                <w:sz w:val="20"/>
              </w:rPr>
              <w:t>Karadağ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2,6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-1,5</w:t>
            </w:r>
          </w:p>
        </w:tc>
      </w:tr>
      <w:tr w:rsidR="009D06C8" w:rsidRPr="009D06C8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FF0000"/>
                <w:sz w:val="20"/>
              </w:rPr>
            </w:pPr>
            <w:r w:rsidRPr="009D06C8">
              <w:rPr>
                <w:rFonts w:cs="Calibri"/>
                <w:b/>
                <w:bCs/>
                <w:color w:val="FF0000"/>
                <w:sz w:val="20"/>
              </w:rPr>
              <w:t>Türkiye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</w:rPr>
            </w:pPr>
            <w:r w:rsidRPr="009D06C8">
              <w:rPr>
                <w:rFonts w:cs="Calibri"/>
                <w:b/>
                <w:bCs/>
                <w:color w:val="FF0000"/>
                <w:sz w:val="20"/>
              </w:rPr>
              <w:t>2,3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</w:rPr>
            </w:pPr>
            <w:r w:rsidRPr="009D06C8">
              <w:rPr>
                <w:rFonts w:cs="Calibri"/>
                <w:b/>
                <w:bCs/>
                <w:color w:val="FF0000"/>
                <w:sz w:val="20"/>
              </w:rPr>
              <w:t>4,4</w:t>
            </w:r>
          </w:p>
        </w:tc>
      </w:tr>
      <w:tr w:rsidR="009D06C8" w:rsidRPr="00F31643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CF347E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9D06C8">
              <w:rPr>
                <w:rFonts w:cs="Calibri"/>
                <w:b/>
                <w:bCs/>
                <w:sz w:val="20"/>
              </w:rPr>
              <w:t>İrlanda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2,3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-4,1</w:t>
            </w:r>
          </w:p>
        </w:tc>
      </w:tr>
      <w:tr w:rsidR="009D06C8" w:rsidRPr="002A6100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CF347E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9D06C8">
              <w:rPr>
                <w:rFonts w:cs="Calibri"/>
                <w:b/>
                <w:bCs/>
                <w:sz w:val="20"/>
              </w:rPr>
              <w:t>İtalya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1,5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1,3</w:t>
            </w:r>
          </w:p>
        </w:tc>
      </w:tr>
      <w:tr w:rsidR="009D06C8" w:rsidRPr="002A6100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CF347E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9D06C8">
              <w:rPr>
                <w:rFonts w:cs="Calibri"/>
                <w:b/>
                <w:bCs/>
                <w:sz w:val="20"/>
              </w:rPr>
              <w:t>Macaristan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1,5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1,9</w:t>
            </w:r>
          </w:p>
        </w:tc>
      </w:tr>
      <w:tr w:rsidR="009D06C8" w:rsidRPr="00C8657D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CF347E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9D06C8">
              <w:rPr>
                <w:rFonts w:cs="Calibri"/>
                <w:b/>
                <w:bCs/>
                <w:sz w:val="20"/>
              </w:rPr>
              <w:t>Hollanda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0,6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0,6</w:t>
            </w:r>
          </w:p>
        </w:tc>
      </w:tr>
      <w:tr w:rsidR="009D06C8" w:rsidRPr="00CF347E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9D06C8">
              <w:rPr>
                <w:rFonts w:cs="Calibri"/>
                <w:b/>
                <w:bCs/>
                <w:sz w:val="20"/>
              </w:rPr>
              <w:t>İsveç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0,4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1,0</w:t>
            </w:r>
          </w:p>
        </w:tc>
      </w:tr>
      <w:tr w:rsidR="009D06C8" w:rsidRPr="002A6100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CF347E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9D06C8">
              <w:rPr>
                <w:rFonts w:cs="Calibri"/>
                <w:b/>
                <w:bCs/>
                <w:sz w:val="20"/>
              </w:rPr>
              <w:t>Bulgaristan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-0,7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-2,5</w:t>
            </w:r>
          </w:p>
        </w:tc>
      </w:tr>
      <w:tr w:rsidR="009D06C8" w:rsidRPr="00A767AC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CF347E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9D06C8">
              <w:rPr>
                <w:rFonts w:cs="Calibri"/>
                <w:b/>
                <w:bCs/>
                <w:sz w:val="20"/>
              </w:rPr>
              <w:t>Portekiz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-0,9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0,1</w:t>
            </w:r>
          </w:p>
        </w:tc>
      </w:tr>
      <w:tr w:rsidR="009D06C8" w:rsidRPr="009D06C8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FF0000"/>
                <w:sz w:val="20"/>
              </w:rPr>
            </w:pPr>
            <w:r w:rsidRPr="009D06C8">
              <w:rPr>
                <w:rFonts w:cs="Calibri"/>
                <w:b/>
                <w:bCs/>
                <w:color w:val="FF0000"/>
                <w:sz w:val="20"/>
              </w:rPr>
              <w:t>AB-28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</w:rPr>
            </w:pPr>
            <w:r w:rsidRPr="009D06C8">
              <w:rPr>
                <w:rFonts w:cs="Calibri"/>
                <w:b/>
                <w:bCs/>
                <w:color w:val="FF0000"/>
                <w:sz w:val="20"/>
              </w:rPr>
              <w:t>-1,2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</w:rPr>
            </w:pPr>
            <w:r w:rsidRPr="009D06C8">
              <w:rPr>
                <w:rFonts w:cs="Calibri"/>
                <w:b/>
                <w:bCs/>
                <w:color w:val="FF0000"/>
                <w:sz w:val="20"/>
              </w:rPr>
              <w:t>-0,3</w:t>
            </w:r>
          </w:p>
        </w:tc>
      </w:tr>
      <w:tr w:rsidR="009D06C8" w:rsidRPr="00260409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CF347E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9D06C8">
              <w:rPr>
                <w:rFonts w:cs="Calibri"/>
                <w:b/>
                <w:bCs/>
                <w:sz w:val="20"/>
              </w:rPr>
              <w:t>Litvanya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-1,5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-0,6</w:t>
            </w:r>
          </w:p>
        </w:tc>
      </w:tr>
      <w:tr w:rsidR="009D06C8" w:rsidRPr="00864558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CF347E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9D06C8">
              <w:rPr>
                <w:rFonts w:cs="Calibri"/>
                <w:b/>
                <w:bCs/>
                <w:sz w:val="20"/>
              </w:rPr>
              <w:t>Almanya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-2,0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2,2</w:t>
            </w:r>
          </w:p>
        </w:tc>
      </w:tr>
      <w:tr w:rsidR="009D06C8" w:rsidRPr="009D06C8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FF0000"/>
                <w:sz w:val="20"/>
              </w:rPr>
            </w:pPr>
            <w:r w:rsidRPr="009D06C8">
              <w:rPr>
                <w:rFonts w:cs="Calibri"/>
                <w:b/>
                <w:bCs/>
                <w:color w:val="FF0000"/>
                <w:sz w:val="20"/>
              </w:rPr>
              <w:t>Euro Bölgesi-19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</w:rPr>
            </w:pPr>
            <w:r w:rsidRPr="009D06C8">
              <w:rPr>
                <w:rFonts w:cs="Calibri"/>
                <w:b/>
                <w:bCs/>
                <w:color w:val="FF0000"/>
                <w:sz w:val="20"/>
              </w:rPr>
              <w:t>-2,2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FF0000"/>
                <w:sz w:val="20"/>
              </w:rPr>
            </w:pPr>
            <w:r w:rsidRPr="009D06C8">
              <w:rPr>
                <w:rFonts w:cs="Calibri"/>
                <w:b/>
                <w:bCs/>
                <w:color w:val="FF0000"/>
                <w:sz w:val="20"/>
              </w:rPr>
              <w:t>-0,1</w:t>
            </w:r>
          </w:p>
        </w:tc>
      </w:tr>
      <w:tr w:rsidR="009D06C8" w:rsidRPr="00864558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CF347E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9D06C8">
              <w:rPr>
                <w:rFonts w:cs="Calibri"/>
                <w:b/>
                <w:bCs/>
                <w:sz w:val="20"/>
              </w:rPr>
              <w:t>Fransa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-3,0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-3,6</w:t>
            </w:r>
          </w:p>
        </w:tc>
      </w:tr>
      <w:tr w:rsidR="009D06C8" w:rsidRPr="00C64445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CF347E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9D06C8">
              <w:rPr>
                <w:rFonts w:cs="Calibri"/>
                <w:b/>
                <w:bCs/>
                <w:sz w:val="20"/>
              </w:rPr>
              <w:t>Polonya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-3,1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1,0</w:t>
            </w:r>
          </w:p>
        </w:tc>
      </w:tr>
      <w:tr w:rsidR="009D06C8" w:rsidRPr="00CE1575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CF347E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9D06C8">
              <w:rPr>
                <w:rFonts w:cs="Calibri"/>
                <w:b/>
                <w:bCs/>
                <w:sz w:val="20"/>
              </w:rPr>
              <w:t>İspanya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-3,5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-0,4</w:t>
            </w:r>
          </w:p>
        </w:tc>
      </w:tr>
      <w:tr w:rsidR="009D06C8" w:rsidRPr="00CF347E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9D06C8">
              <w:rPr>
                <w:rFonts w:cs="Calibri"/>
                <w:b/>
                <w:bCs/>
                <w:sz w:val="20"/>
              </w:rPr>
              <w:t>Romanya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-4,0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-1,5</w:t>
            </w:r>
          </w:p>
        </w:tc>
      </w:tr>
      <w:tr w:rsidR="009D06C8" w:rsidRPr="005302A3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CF347E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9D06C8">
              <w:rPr>
                <w:rFonts w:cs="Calibri"/>
                <w:b/>
                <w:bCs/>
                <w:sz w:val="20"/>
              </w:rPr>
              <w:t>Avusturya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-4,2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-3,6</w:t>
            </w:r>
          </w:p>
        </w:tc>
      </w:tr>
      <w:tr w:rsidR="009D06C8" w:rsidRPr="00CE7660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CF347E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9D06C8">
              <w:rPr>
                <w:rFonts w:cs="Calibri"/>
                <w:b/>
                <w:bCs/>
                <w:sz w:val="20"/>
              </w:rPr>
              <w:t>Slovakya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-4,3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-2,6</w:t>
            </w:r>
          </w:p>
        </w:tc>
      </w:tr>
      <w:tr w:rsidR="009D06C8" w:rsidRPr="009F5872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CF347E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9D06C8">
              <w:rPr>
                <w:rFonts w:cs="Calibri"/>
                <w:b/>
                <w:bCs/>
                <w:sz w:val="20"/>
              </w:rPr>
              <w:t>Letonya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-4,5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-2,9</w:t>
            </w:r>
          </w:p>
        </w:tc>
      </w:tr>
      <w:tr w:rsidR="009D06C8" w:rsidRPr="00CF347E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9D06C8">
              <w:rPr>
                <w:rFonts w:cs="Calibri"/>
                <w:b/>
                <w:bCs/>
                <w:sz w:val="20"/>
              </w:rPr>
              <w:t>Belçika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-6,5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0,1</w:t>
            </w:r>
          </w:p>
        </w:tc>
      </w:tr>
      <w:tr w:rsidR="009D06C8" w:rsidRPr="002A6100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CF347E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9D06C8">
              <w:rPr>
                <w:rFonts w:cs="Calibri"/>
                <w:b/>
                <w:bCs/>
                <w:sz w:val="20"/>
              </w:rPr>
              <w:t>Yunanistan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-7,1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-2,1</w:t>
            </w:r>
          </w:p>
        </w:tc>
      </w:tr>
      <w:tr w:rsidR="009D06C8" w:rsidRPr="009F5872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CF347E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9D06C8">
              <w:rPr>
                <w:rFonts w:cs="Calibri"/>
                <w:b/>
                <w:bCs/>
                <w:sz w:val="20"/>
              </w:rPr>
              <w:t>Sırbistan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-7,5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-2,1</w:t>
            </w:r>
          </w:p>
        </w:tc>
      </w:tr>
      <w:tr w:rsidR="009D06C8" w:rsidRPr="002A6100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9D06C8" w:rsidRPr="00CF347E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9D06C8">
              <w:rPr>
                <w:rFonts w:cs="Calibri"/>
                <w:b/>
                <w:bCs/>
                <w:sz w:val="20"/>
              </w:rPr>
              <w:t>Makedonya Cumhuriyeti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-7,6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-1,7</w:t>
            </w:r>
          </w:p>
        </w:tc>
      </w:tr>
      <w:tr w:rsidR="009D06C8" w:rsidRPr="002A6100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CF347E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9D06C8">
              <w:rPr>
                <w:rFonts w:cs="Calibri"/>
                <w:b/>
                <w:bCs/>
                <w:sz w:val="20"/>
              </w:rPr>
              <w:t>Çek Cumhuriyeti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-8,4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0,7</w:t>
            </w:r>
          </w:p>
        </w:tc>
      </w:tr>
      <w:tr w:rsidR="009D06C8" w:rsidRPr="00E44499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9D06C8" w:rsidRPr="00CF347E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9D06C8">
              <w:rPr>
                <w:rFonts w:cs="Calibri"/>
                <w:b/>
                <w:bCs/>
                <w:sz w:val="20"/>
              </w:rPr>
              <w:t>Güney Kıbrıs Rum Yönetimi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-9,4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-0,8</w:t>
            </w:r>
          </w:p>
        </w:tc>
      </w:tr>
      <w:tr w:rsidR="009D06C8" w:rsidRPr="00C64445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</w:tcPr>
          <w:p w:rsidR="009D06C8" w:rsidRPr="00CF347E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9D06C8">
              <w:rPr>
                <w:rFonts w:cs="Calibri"/>
                <w:b/>
                <w:bCs/>
                <w:sz w:val="20"/>
              </w:rPr>
              <w:t>Hırvatistan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-9,7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B8CCE4" w:fill="B8CCE4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-1,4</w:t>
            </w:r>
          </w:p>
        </w:tc>
      </w:tr>
      <w:tr w:rsidR="009D06C8" w:rsidRPr="002A6100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9D06C8" w:rsidRPr="00CF347E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9D06C8">
              <w:rPr>
                <w:rFonts w:cs="Calibri"/>
                <w:b/>
                <w:bCs/>
                <w:sz w:val="20"/>
              </w:rPr>
              <w:t>Finlandiya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-19,1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-0,4</w:t>
            </w:r>
          </w:p>
        </w:tc>
      </w:tr>
      <w:tr w:rsidR="009D06C8" w:rsidRPr="002A6100" w:rsidTr="002F1A0A">
        <w:trPr>
          <w:trHeight w:val="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</w:tcPr>
          <w:p w:rsidR="009D06C8" w:rsidRPr="00CF347E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sz w:val="20"/>
              </w:rPr>
            </w:pPr>
            <w:r w:rsidRPr="009D06C8">
              <w:rPr>
                <w:rFonts w:cs="Calibri"/>
                <w:b/>
                <w:bCs/>
                <w:sz w:val="20"/>
              </w:rPr>
              <w:t>Malta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-20,4</w:t>
            </w:r>
          </w:p>
        </w:tc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  <w:vAlign w:val="bottom"/>
          </w:tcPr>
          <w:p w:rsidR="009D06C8" w:rsidRPr="009D06C8" w:rsidRDefault="009D06C8" w:rsidP="000541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</w:rPr>
            </w:pPr>
            <w:r w:rsidRPr="009D06C8">
              <w:rPr>
                <w:rFonts w:cs="Calibri"/>
                <w:sz w:val="20"/>
              </w:rPr>
              <w:t>-16,5</w:t>
            </w:r>
          </w:p>
        </w:tc>
      </w:tr>
    </w:tbl>
    <w:p w:rsidR="00986DBA" w:rsidRDefault="00986DBA" w:rsidP="002A6100">
      <w:pPr>
        <w:tabs>
          <w:tab w:val="center" w:pos="4535"/>
        </w:tabs>
        <w:spacing w:after="0" w:line="192" w:lineRule="auto"/>
        <w:rPr>
          <w:rFonts w:asciiTheme="minorHAnsi" w:hAnsiTheme="minorHAnsi" w:cs="Arial"/>
          <w:b/>
          <w:i/>
          <w:sz w:val="18"/>
        </w:rPr>
      </w:pPr>
      <w:r>
        <w:rPr>
          <w:rFonts w:asciiTheme="minorHAnsi" w:hAnsiTheme="minorHAnsi" w:cs="Arial"/>
          <w:b/>
          <w:i/>
          <w:sz w:val="18"/>
        </w:rPr>
        <w:t>*Eurostat tarafından Temmuz 2017’den itibaren Makedonya, Karadağ ve Sırbistan da ülke verilerine eklenmiştir.</w:t>
      </w:r>
    </w:p>
    <w:p w:rsidR="00494587" w:rsidRPr="00F872CA" w:rsidRDefault="006943C3" w:rsidP="00E67A15">
      <w:pPr>
        <w:tabs>
          <w:tab w:val="center" w:pos="4535"/>
        </w:tabs>
        <w:spacing w:after="0" w:line="192" w:lineRule="auto"/>
        <w:rPr>
          <w:rFonts w:asciiTheme="minorHAnsi" w:hAnsiTheme="minorHAnsi" w:cs="Arial"/>
          <w:b/>
          <w:i/>
          <w:sz w:val="18"/>
        </w:rPr>
      </w:pPr>
      <w:r w:rsidRPr="00F872CA">
        <w:rPr>
          <w:rFonts w:asciiTheme="minorHAnsi" w:hAnsiTheme="minorHAnsi" w:cs="Arial"/>
          <w:b/>
          <w:i/>
          <w:sz w:val="18"/>
        </w:rPr>
        <w:t>*</w:t>
      </w:r>
      <w:r w:rsidR="003423F7" w:rsidRPr="00F872CA">
        <w:rPr>
          <w:rFonts w:asciiTheme="minorHAnsi" w:hAnsiTheme="minorHAnsi" w:cs="Arial"/>
          <w:b/>
          <w:i/>
          <w:sz w:val="18"/>
        </w:rPr>
        <w:t xml:space="preserve">*Sıralama </w:t>
      </w:r>
      <w:r w:rsidR="00F13AE1">
        <w:rPr>
          <w:rFonts w:asciiTheme="minorHAnsi" w:hAnsiTheme="minorHAnsi" w:cs="Arial"/>
          <w:b/>
          <w:i/>
          <w:sz w:val="18"/>
        </w:rPr>
        <w:t>Mayıs</w:t>
      </w:r>
      <w:r w:rsidR="001608C5">
        <w:rPr>
          <w:rFonts w:asciiTheme="minorHAnsi" w:hAnsiTheme="minorHAnsi" w:cs="Arial"/>
          <w:b/>
          <w:i/>
          <w:sz w:val="18"/>
        </w:rPr>
        <w:t xml:space="preserve"> 2018</w:t>
      </w:r>
      <w:r w:rsidR="003423F7" w:rsidRPr="00F872CA">
        <w:rPr>
          <w:rFonts w:asciiTheme="minorHAnsi" w:hAnsiTheme="minorHAnsi" w:cs="Arial"/>
          <w:b/>
          <w:i/>
          <w:sz w:val="18"/>
        </w:rPr>
        <w:t xml:space="preserve"> değişimine göre yapılmıştır.</w:t>
      </w:r>
      <w:r w:rsidR="0021322A" w:rsidRPr="00F872CA">
        <w:rPr>
          <w:rFonts w:asciiTheme="minorHAnsi" w:hAnsiTheme="minorHAnsi" w:cs="Arial"/>
          <w:b/>
          <w:i/>
          <w:sz w:val="18"/>
        </w:rPr>
        <w:tab/>
      </w:r>
    </w:p>
    <w:p w:rsidR="008866B1" w:rsidRDefault="008866B1" w:rsidP="00714548">
      <w:pPr>
        <w:pStyle w:val="Balk2"/>
        <w:jc w:val="both"/>
        <w:rPr>
          <w:rFonts w:asciiTheme="minorHAnsi" w:hAnsiTheme="minorHAnsi" w:cs="Arial"/>
          <w:color w:val="0070C0"/>
          <w:sz w:val="28"/>
        </w:rPr>
      </w:pPr>
    </w:p>
    <w:p w:rsidR="00201819" w:rsidRPr="001C1C16" w:rsidRDefault="005056DC" w:rsidP="009C2B1D">
      <w:pPr>
        <w:pStyle w:val="Balk2"/>
        <w:spacing w:before="0"/>
        <w:jc w:val="both"/>
        <w:rPr>
          <w:rFonts w:asciiTheme="minorHAnsi" w:hAnsiTheme="minorHAnsi" w:cs="Arial"/>
          <w:color w:val="0070C0"/>
          <w:sz w:val="28"/>
        </w:rPr>
      </w:pPr>
      <w:r w:rsidRPr="001C1C16">
        <w:rPr>
          <w:rFonts w:asciiTheme="minorHAnsi" w:hAnsiTheme="minorHAnsi" w:cs="Arial"/>
          <w:color w:val="0070C0"/>
          <w:sz w:val="28"/>
        </w:rPr>
        <w:t>Konya’dap</w:t>
      </w:r>
      <w:r w:rsidR="00201819" w:rsidRPr="001C1C16">
        <w:rPr>
          <w:rFonts w:asciiTheme="minorHAnsi" w:hAnsiTheme="minorHAnsi" w:cs="Arial"/>
          <w:color w:val="0070C0"/>
          <w:sz w:val="28"/>
        </w:rPr>
        <w:t>erakende güveni</w:t>
      </w:r>
      <w:r w:rsidR="004C0746" w:rsidRPr="001C1C16">
        <w:rPr>
          <w:rFonts w:asciiTheme="minorHAnsi" w:hAnsiTheme="minorHAnsi" w:cs="Arial"/>
          <w:color w:val="0070C0"/>
          <w:sz w:val="28"/>
        </w:rPr>
        <w:t>Türkiye genelinden</w:t>
      </w:r>
      <w:r w:rsidR="009B383B" w:rsidRPr="001C1C16">
        <w:rPr>
          <w:rFonts w:asciiTheme="minorHAnsi" w:hAnsiTheme="minorHAnsi" w:cs="Arial"/>
          <w:color w:val="0070C0"/>
          <w:sz w:val="28"/>
        </w:rPr>
        <w:t>daha iyi performans sergiledi</w:t>
      </w:r>
    </w:p>
    <w:p w:rsidR="00201819" w:rsidRPr="001C1C16" w:rsidRDefault="00201819" w:rsidP="00201819">
      <w:pPr>
        <w:pStyle w:val="Balk2"/>
        <w:spacing w:before="0" w:after="240"/>
        <w:jc w:val="both"/>
        <w:rPr>
          <w:rFonts w:asciiTheme="minorHAnsi" w:hAnsiTheme="minorHAnsi" w:cs="Arial"/>
          <w:b w:val="0"/>
          <w:color w:val="0070C0"/>
          <w:sz w:val="24"/>
        </w:rPr>
      </w:pPr>
      <w:r w:rsidRPr="001C1C16">
        <w:rPr>
          <w:rFonts w:asciiTheme="minorHAnsi" w:hAnsiTheme="minorHAnsi" w:cs="Arial"/>
          <w:b w:val="0"/>
          <w:color w:val="0070C0"/>
          <w:sz w:val="24"/>
        </w:rPr>
        <w:t>TEPAV ve Konya Ticaret Odası (KTO) işbirliğinde gerçekleştirilen Konya Perakende Güven Endeksi (KOPE) kapsamında</w:t>
      </w:r>
      <w:r w:rsidR="008C1CC7" w:rsidRPr="001C1C16">
        <w:rPr>
          <w:rFonts w:asciiTheme="minorHAnsi" w:hAnsiTheme="minorHAnsi" w:cs="Arial"/>
          <w:b w:val="0"/>
          <w:color w:val="0070C0"/>
          <w:sz w:val="24"/>
        </w:rPr>
        <w:t>,</w:t>
      </w:r>
      <w:r w:rsidRPr="001C1C16">
        <w:rPr>
          <w:rFonts w:asciiTheme="minorHAnsi" w:hAnsiTheme="minorHAnsi" w:cs="Arial"/>
          <w:b w:val="0"/>
          <w:color w:val="0070C0"/>
          <w:sz w:val="24"/>
        </w:rPr>
        <w:t xml:space="preserve"> Şubat 2012’den bu yana Konya’da faaliyet gösteren 300 perakendeci ile her ay yüz yüze anketler yapılıyor.</w:t>
      </w:r>
    </w:p>
    <w:p w:rsidR="000C5631" w:rsidRPr="000C5631" w:rsidRDefault="009B6A21" w:rsidP="009B6A21">
      <w:pPr>
        <w:pStyle w:val="Balk2"/>
        <w:spacing w:before="0" w:after="240"/>
        <w:jc w:val="both"/>
        <w:rPr>
          <w:rFonts w:asciiTheme="minorHAnsi" w:hAnsiTheme="minorHAnsi" w:cs="Arial"/>
          <w:b w:val="0"/>
          <w:color w:val="0070C0"/>
          <w:sz w:val="24"/>
        </w:rPr>
      </w:pPr>
      <w:r>
        <w:rPr>
          <w:rFonts w:asciiTheme="minorHAnsi" w:hAnsiTheme="minorHAnsi" w:cs="Arial"/>
          <w:b w:val="0"/>
          <w:color w:val="0070C0"/>
          <w:sz w:val="24"/>
        </w:rPr>
        <w:t>Mayıs</w:t>
      </w:r>
      <w:r w:rsidR="00201819" w:rsidRPr="001C1C16">
        <w:rPr>
          <w:rFonts w:asciiTheme="minorHAnsi" w:hAnsiTheme="minorHAnsi" w:cs="Arial"/>
          <w:b w:val="0"/>
          <w:color w:val="0070C0"/>
          <w:sz w:val="24"/>
        </w:rPr>
        <w:t>ayında TEPE</w:t>
      </w:r>
      <w:r w:rsidR="0031488B" w:rsidRPr="001C1C16">
        <w:rPr>
          <w:rFonts w:asciiTheme="minorHAnsi" w:hAnsiTheme="minorHAnsi" w:cs="Arial"/>
          <w:b w:val="0"/>
          <w:color w:val="0070C0"/>
          <w:sz w:val="24"/>
        </w:rPr>
        <w:t>,</w:t>
      </w:r>
      <w:r>
        <w:rPr>
          <w:rFonts w:asciiTheme="minorHAnsi" w:hAnsiTheme="minorHAnsi" w:cs="Arial"/>
          <w:b w:val="0"/>
          <w:color w:val="0070C0"/>
          <w:sz w:val="24"/>
        </w:rPr>
        <w:t>-15,6</w:t>
      </w:r>
      <w:r w:rsidR="007B5C93" w:rsidRPr="001C1C16">
        <w:rPr>
          <w:rFonts w:asciiTheme="minorHAnsi" w:hAnsiTheme="minorHAnsi" w:cs="Arial"/>
          <w:b w:val="0"/>
          <w:color w:val="0070C0"/>
          <w:sz w:val="24"/>
        </w:rPr>
        <w:t xml:space="preserve">puan </w:t>
      </w:r>
      <w:r w:rsidR="00201819" w:rsidRPr="001C1C16">
        <w:rPr>
          <w:rFonts w:asciiTheme="minorHAnsi" w:hAnsiTheme="minorHAnsi" w:cs="Arial"/>
          <w:b w:val="0"/>
          <w:color w:val="0070C0"/>
          <w:sz w:val="24"/>
        </w:rPr>
        <w:t xml:space="preserve">değerini alırken KOPE </w:t>
      </w:r>
      <w:r>
        <w:rPr>
          <w:rFonts w:asciiTheme="minorHAnsi" w:hAnsiTheme="minorHAnsi" w:cs="Arial"/>
          <w:b w:val="0"/>
          <w:color w:val="0070C0"/>
          <w:sz w:val="24"/>
        </w:rPr>
        <w:t>-14,1</w:t>
      </w:r>
      <w:r w:rsidR="007B5C93" w:rsidRPr="001C1C16">
        <w:rPr>
          <w:rFonts w:asciiTheme="minorHAnsi" w:hAnsiTheme="minorHAnsi" w:cs="Arial"/>
          <w:b w:val="0"/>
          <w:color w:val="0070C0"/>
          <w:sz w:val="24"/>
        </w:rPr>
        <w:t xml:space="preserve">puan </w:t>
      </w:r>
      <w:r w:rsidR="002A3226" w:rsidRPr="001C1C16">
        <w:rPr>
          <w:rFonts w:asciiTheme="minorHAnsi" w:hAnsiTheme="minorHAnsi" w:cs="Arial"/>
          <w:b w:val="0"/>
          <w:color w:val="0070C0"/>
          <w:sz w:val="24"/>
        </w:rPr>
        <w:t>değerini aldı</w:t>
      </w:r>
      <w:r w:rsidR="00201819" w:rsidRPr="001C1C16">
        <w:rPr>
          <w:rFonts w:asciiTheme="minorHAnsi" w:hAnsiTheme="minorHAnsi" w:cs="Arial"/>
          <w:b w:val="0"/>
          <w:color w:val="0070C0"/>
          <w:sz w:val="24"/>
        </w:rPr>
        <w:t>. KOPE,</w:t>
      </w:r>
      <w:r w:rsidR="00433D72" w:rsidRPr="001C1C16">
        <w:rPr>
          <w:rFonts w:asciiTheme="minorHAnsi" w:hAnsiTheme="minorHAnsi" w:cs="Arial"/>
          <w:b w:val="0"/>
          <w:color w:val="0070C0"/>
          <w:sz w:val="24"/>
        </w:rPr>
        <w:t xml:space="preserve"> geçen yılın aynı dönemine göre </w:t>
      </w:r>
      <w:r>
        <w:rPr>
          <w:rFonts w:asciiTheme="minorHAnsi" w:hAnsiTheme="minorHAnsi" w:cs="Arial"/>
          <w:b w:val="0"/>
          <w:color w:val="0070C0"/>
          <w:sz w:val="24"/>
        </w:rPr>
        <w:t>15,2</w:t>
      </w:r>
      <w:r w:rsidR="002B43B6" w:rsidRPr="001C1C16">
        <w:rPr>
          <w:rFonts w:asciiTheme="minorHAnsi" w:hAnsiTheme="minorHAnsi" w:cs="Arial"/>
          <w:b w:val="0"/>
          <w:color w:val="0070C0"/>
          <w:sz w:val="24"/>
        </w:rPr>
        <w:t xml:space="preserve"> puan</w:t>
      </w:r>
      <w:r>
        <w:rPr>
          <w:rFonts w:asciiTheme="minorHAnsi" w:hAnsiTheme="minorHAnsi" w:cs="Arial"/>
          <w:b w:val="0"/>
          <w:color w:val="0070C0"/>
          <w:sz w:val="24"/>
        </w:rPr>
        <w:t xml:space="preserve"> azalırken,</w:t>
      </w:r>
      <w:r w:rsidR="004627DD" w:rsidRPr="001C1C16">
        <w:rPr>
          <w:rFonts w:asciiTheme="minorHAnsi" w:hAnsiTheme="minorHAnsi" w:cs="Arial"/>
          <w:b w:val="0"/>
          <w:color w:val="0070C0"/>
          <w:sz w:val="24"/>
        </w:rPr>
        <w:t>TEPE</w:t>
      </w:r>
      <w:r>
        <w:rPr>
          <w:rFonts w:asciiTheme="minorHAnsi" w:hAnsiTheme="minorHAnsi" w:cs="Arial"/>
          <w:b w:val="0"/>
          <w:color w:val="0070C0"/>
          <w:sz w:val="24"/>
        </w:rPr>
        <w:t>2,4</w:t>
      </w:r>
      <w:r w:rsidR="00201819" w:rsidRPr="001C1C16">
        <w:rPr>
          <w:rFonts w:asciiTheme="minorHAnsi" w:hAnsiTheme="minorHAnsi" w:cs="Arial"/>
          <w:b w:val="0"/>
          <w:color w:val="0070C0"/>
          <w:sz w:val="24"/>
        </w:rPr>
        <w:t xml:space="preserve">puan </w:t>
      </w:r>
      <w:r>
        <w:rPr>
          <w:rFonts w:asciiTheme="minorHAnsi" w:hAnsiTheme="minorHAnsi" w:cs="Arial"/>
          <w:b w:val="0"/>
          <w:color w:val="0070C0"/>
          <w:sz w:val="24"/>
        </w:rPr>
        <w:t>arttı</w:t>
      </w:r>
      <w:r w:rsidR="00B14C5D" w:rsidRPr="001C1C16">
        <w:rPr>
          <w:rFonts w:asciiTheme="minorHAnsi" w:hAnsiTheme="minorHAnsi" w:cs="Arial"/>
          <w:b w:val="0"/>
          <w:color w:val="0070C0"/>
          <w:sz w:val="24"/>
        </w:rPr>
        <w:t>. KOPE değeri</w:t>
      </w:r>
      <w:r w:rsidR="00201819" w:rsidRPr="001C1C16">
        <w:rPr>
          <w:rFonts w:asciiTheme="minorHAnsi" w:hAnsiTheme="minorHAnsi" w:cs="Arial"/>
          <w:b w:val="0"/>
          <w:color w:val="0070C0"/>
          <w:sz w:val="24"/>
        </w:rPr>
        <w:t xml:space="preserve"> bir önceki aya göre</w:t>
      </w:r>
      <w:r w:rsidR="002B43B6" w:rsidRPr="001C1C16">
        <w:rPr>
          <w:rFonts w:asciiTheme="minorHAnsi" w:hAnsiTheme="minorHAnsi" w:cs="Arial"/>
          <w:b w:val="0"/>
          <w:color w:val="0070C0"/>
          <w:sz w:val="24"/>
        </w:rPr>
        <w:t>is</w:t>
      </w:r>
      <w:r w:rsidR="00C066F8">
        <w:rPr>
          <w:rFonts w:asciiTheme="minorHAnsi" w:hAnsiTheme="minorHAnsi" w:cs="Arial"/>
          <w:b w:val="0"/>
          <w:color w:val="0070C0"/>
          <w:sz w:val="24"/>
        </w:rPr>
        <w:t xml:space="preserve">e </w:t>
      </w:r>
      <w:r>
        <w:rPr>
          <w:rFonts w:asciiTheme="minorHAnsi" w:hAnsiTheme="minorHAnsi" w:cs="Arial"/>
          <w:b w:val="0"/>
          <w:color w:val="0070C0"/>
          <w:sz w:val="24"/>
        </w:rPr>
        <w:t>1,2</w:t>
      </w:r>
      <w:r w:rsidR="001C3C0E" w:rsidRPr="001C1C16">
        <w:rPr>
          <w:rFonts w:asciiTheme="minorHAnsi" w:hAnsiTheme="minorHAnsi" w:cs="Arial"/>
          <w:b w:val="0"/>
          <w:color w:val="0070C0"/>
          <w:sz w:val="24"/>
        </w:rPr>
        <w:t xml:space="preserve"> puan a</w:t>
      </w:r>
      <w:r w:rsidR="001C1C16" w:rsidRPr="001C1C16">
        <w:rPr>
          <w:rFonts w:asciiTheme="minorHAnsi" w:hAnsiTheme="minorHAnsi" w:cs="Arial"/>
          <w:b w:val="0"/>
          <w:color w:val="0070C0"/>
          <w:sz w:val="24"/>
        </w:rPr>
        <w:t>rttı</w:t>
      </w:r>
      <w:r w:rsidR="00201819" w:rsidRPr="001C1C16">
        <w:rPr>
          <w:rFonts w:asciiTheme="minorHAnsi" w:hAnsiTheme="minorHAnsi" w:cs="Arial"/>
          <w:b w:val="0"/>
          <w:color w:val="0070C0"/>
          <w:sz w:val="24"/>
        </w:rPr>
        <w:t xml:space="preserve">. Konya perakendesi, </w:t>
      </w:r>
      <w:r>
        <w:rPr>
          <w:rFonts w:asciiTheme="minorHAnsi" w:hAnsiTheme="minorHAnsi" w:cs="Arial"/>
          <w:b w:val="0"/>
          <w:color w:val="0070C0"/>
          <w:sz w:val="24"/>
        </w:rPr>
        <w:t>mayıs</w:t>
      </w:r>
      <w:r w:rsidR="00CF627A" w:rsidRPr="001C1C16">
        <w:rPr>
          <w:rFonts w:asciiTheme="minorHAnsi" w:hAnsiTheme="minorHAnsi" w:cs="Arial"/>
          <w:b w:val="0"/>
          <w:color w:val="0070C0"/>
          <w:sz w:val="24"/>
        </w:rPr>
        <w:t xml:space="preserve">ayında </w:t>
      </w:r>
      <w:r w:rsidR="0079640E" w:rsidRPr="001C1C16">
        <w:rPr>
          <w:rFonts w:asciiTheme="minorHAnsi" w:hAnsiTheme="minorHAnsi" w:cs="Arial"/>
          <w:b w:val="0"/>
          <w:color w:val="0070C0"/>
          <w:sz w:val="24"/>
        </w:rPr>
        <w:t>Türkiye geneli</w:t>
      </w:r>
      <w:r w:rsidR="00476DBA" w:rsidRPr="001C1C16">
        <w:rPr>
          <w:rFonts w:asciiTheme="minorHAnsi" w:hAnsiTheme="minorHAnsi" w:cs="Arial"/>
          <w:b w:val="0"/>
          <w:color w:val="0070C0"/>
          <w:sz w:val="24"/>
        </w:rPr>
        <w:t xml:space="preserve">nden daha iyi performans sergilerken, </w:t>
      </w:r>
      <w:r w:rsidR="00E130FA" w:rsidRPr="001C1C16">
        <w:rPr>
          <w:rFonts w:asciiTheme="minorHAnsi" w:hAnsiTheme="minorHAnsi" w:cs="Arial"/>
          <w:b w:val="0"/>
          <w:color w:val="0070C0"/>
          <w:sz w:val="24"/>
        </w:rPr>
        <w:t xml:space="preserve">AB-28’den </w:t>
      </w:r>
      <w:r w:rsidR="00476DBA" w:rsidRPr="001C1C16">
        <w:rPr>
          <w:rFonts w:asciiTheme="minorHAnsi" w:hAnsiTheme="minorHAnsi" w:cs="Arial"/>
          <w:b w:val="0"/>
          <w:color w:val="0070C0"/>
          <w:sz w:val="24"/>
        </w:rPr>
        <w:t xml:space="preserve">daha kötü </w:t>
      </w:r>
      <w:r w:rsidR="0079640E" w:rsidRPr="001C1C16">
        <w:rPr>
          <w:rFonts w:asciiTheme="minorHAnsi" w:hAnsiTheme="minorHAnsi" w:cs="Arial"/>
          <w:b w:val="0"/>
          <w:color w:val="0070C0"/>
          <w:sz w:val="24"/>
        </w:rPr>
        <w:t>performans sergiledi</w:t>
      </w:r>
      <w:r w:rsidR="004E6416" w:rsidRPr="001C1C16">
        <w:rPr>
          <w:rFonts w:asciiTheme="minorHAnsi" w:hAnsiTheme="minorHAnsi" w:cs="Arial"/>
          <w:b w:val="0"/>
          <w:color w:val="0070C0"/>
          <w:sz w:val="24"/>
        </w:rPr>
        <w:t>.</w:t>
      </w:r>
    </w:p>
    <w:p w:rsidR="00674767" w:rsidRDefault="00E33DFB" w:rsidP="00452F55">
      <w:pPr>
        <w:tabs>
          <w:tab w:val="left" w:pos="8258"/>
        </w:tabs>
        <w:spacing w:before="240" w:after="0"/>
        <w:rPr>
          <w:rFonts w:asciiTheme="minorHAnsi" w:hAnsiTheme="minorHAnsi"/>
        </w:rPr>
      </w:pPr>
      <w:r w:rsidRPr="00A926F0">
        <w:rPr>
          <w:rFonts w:asciiTheme="minorHAnsi" w:hAnsiTheme="minorHAnsi"/>
          <w:b/>
        </w:rPr>
        <w:t>Şekil-</w:t>
      </w:r>
      <w:r w:rsidR="006953DD">
        <w:rPr>
          <w:rFonts w:asciiTheme="minorHAnsi" w:hAnsiTheme="minorHAnsi"/>
          <w:b/>
        </w:rPr>
        <w:t>6</w:t>
      </w:r>
      <w:r>
        <w:rPr>
          <w:rFonts w:asciiTheme="minorHAnsi" w:hAnsiTheme="minorHAnsi"/>
          <w:b/>
        </w:rPr>
        <w:t>.</w:t>
      </w:r>
      <w:r>
        <w:rPr>
          <w:rFonts w:asciiTheme="minorHAnsi" w:hAnsiTheme="minorHAnsi"/>
        </w:rPr>
        <w:t xml:space="preserve"> KOPE, TEPE ile AB-28</w:t>
      </w:r>
      <w:r w:rsidRPr="00A926F0">
        <w:rPr>
          <w:rFonts w:asciiTheme="minorHAnsi" w:hAnsiTheme="minorHAnsi"/>
        </w:rPr>
        <w:t xml:space="preserve"> Perakende Endeksinin karşılaştırılması (</w:t>
      </w:r>
      <w:r w:rsidR="00452F55">
        <w:rPr>
          <w:rFonts w:asciiTheme="minorHAnsi" w:hAnsiTheme="minorHAnsi"/>
        </w:rPr>
        <w:t>Mayıs 2018</w:t>
      </w:r>
      <w:r w:rsidR="00452F55" w:rsidRPr="00662EBC">
        <w:rPr>
          <w:rFonts w:asciiTheme="minorHAnsi" w:hAnsiTheme="minorHAnsi"/>
        </w:rPr>
        <w:t xml:space="preserve"> –</w:t>
      </w:r>
      <w:r w:rsidR="00452F55">
        <w:rPr>
          <w:rFonts w:asciiTheme="minorHAnsi" w:hAnsiTheme="minorHAnsi"/>
        </w:rPr>
        <w:t xml:space="preserve"> Mayıs 2019</w:t>
      </w:r>
      <w:r w:rsidR="00C24109">
        <w:rPr>
          <w:rFonts w:asciiTheme="minorHAnsi" w:hAnsiTheme="minorHAnsi"/>
        </w:rPr>
        <w:t>)</w:t>
      </w:r>
      <w:r w:rsidR="00070D83" w:rsidRPr="00070D83">
        <w:rPr>
          <w:noProof/>
          <w:lang w:eastAsia="tr-TR"/>
        </w:rPr>
        <w:drawing>
          <wp:inline distT="0" distB="0" distL="0" distR="0">
            <wp:extent cx="5759450" cy="2713129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713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2B6" w:rsidRDefault="00FE22B6" w:rsidP="00E33DF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:rsidR="008A2EB3" w:rsidRDefault="008A2EB3" w:rsidP="00E33DF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:rsidR="00506F76" w:rsidRDefault="00506F76" w:rsidP="00E33DFB">
      <w:pPr>
        <w:tabs>
          <w:tab w:val="left" w:pos="8258"/>
        </w:tabs>
        <w:spacing w:after="0"/>
        <w:jc w:val="both"/>
        <w:rPr>
          <w:rFonts w:asciiTheme="minorHAnsi" w:hAnsiTheme="minorHAnsi"/>
        </w:rPr>
      </w:pPr>
    </w:p>
    <w:p w:rsidR="00E33DFB" w:rsidRDefault="00E33DFB" w:rsidP="00E33DFB">
      <w:pPr>
        <w:tabs>
          <w:tab w:val="left" w:pos="8258"/>
        </w:tabs>
        <w:spacing w:after="0"/>
        <w:jc w:val="both"/>
        <w:rPr>
          <w:rFonts w:asciiTheme="minorHAnsi" w:hAnsiTheme="minorHAnsi" w:cs="Arial"/>
          <w:b/>
          <w:szCs w:val="20"/>
        </w:rPr>
      </w:pPr>
      <w:r w:rsidRPr="004222D5">
        <w:rPr>
          <w:rFonts w:asciiTheme="minorHAnsi" w:hAnsiTheme="minorHAnsi"/>
          <w:b/>
        </w:rPr>
        <w:t>Tablo-7.</w:t>
      </w:r>
      <w:r w:rsidRPr="004222D5">
        <w:rPr>
          <w:rFonts w:asciiTheme="minorHAnsi" w:hAnsiTheme="minorHAnsi"/>
        </w:rPr>
        <w:t xml:space="preserve"> Konya Perakende Güven Endeksi</w:t>
      </w:r>
    </w:p>
    <w:tbl>
      <w:tblPr>
        <w:tblStyle w:val="OrtaKlavuz3-Vurgu1"/>
        <w:tblW w:w="10778" w:type="dxa"/>
        <w:jc w:val="center"/>
        <w:tblLook w:val="04A0"/>
      </w:tblPr>
      <w:tblGrid>
        <w:gridCol w:w="697"/>
        <w:gridCol w:w="741"/>
        <w:gridCol w:w="807"/>
        <w:gridCol w:w="708"/>
        <w:gridCol w:w="808"/>
        <w:gridCol w:w="808"/>
        <w:gridCol w:w="974"/>
        <w:gridCol w:w="1063"/>
        <w:gridCol w:w="1052"/>
        <w:gridCol w:w="730"/>
        <w:gridCol w:w="730"/>
        <w:gridCol w:w="852"/>
        <w:gridCol w:w="808"/>
      </w:tblGrid>
      <w:tr w:rsidR="00E33DFB" w:rsidRPr="003127E7" w:rsidTr="00B63353">
        <w:trPr>
          <w:cnfStyle w:val="100000000000"/>
          <w:trHeight w:val="283"/>
          <w:jc w:val="center"/>
        </w:trPr>
        <w:tc>
          <w:tcPr>
            <w:cnfStyle w:val="001000000000"/>
            <w:tcW w:w="697" w:type="dxa"/>
            <w:noWrap/>
            <w:vAlign w:val="center"/>
            <w:hideMark/>
          </w:tcPr>
          <w:p w:rsidR="00E33DFB" w:rsidRPr="00847C02" w:rsidRDefault="00E33DFB" w:rsidP="00124C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41" w:type="dxa"/>
            <w:noWrap/>
            <w:vAlign w:val="center"/>
            <w:hideMark/>
          </w:tcPr>
          <w:p w:rsidR="00E33DFB" w:rsidRPr="00847C02" w:rsidRDefault="00E33DFB" w:rsidP="00124C33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847C02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Ocak</w:t>
            </w:r>
          </w:p>
        </w:tc>
        <w:tc>
          <w:tcPr>
            <w:tcW w:w="807" w:type="dxa"/>
            <w:noWrap/>
            <w:vAlign w:val="center"/>
            <w:hideMark/>
          </w:tcPr>
          <w:p w:rsidR="00E33DFB" w:rsidRPr="00847C02" w:rsidRDefault="00E33DFB" w:rsidP="00124C33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847C02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Şubat</w:t>
            </w:r>
          </w:p>
        </w:tc>
        <w:tc>
          <w:tcPr>
            <w:tcW w:w="708" w:type="dxa"/>
            <w:noWrap/>
            <w:vAlign w:val="center"/>
            <w:hideMark/>
          </w:tcPr>
          <w:p w:rsidR="00E33DFB" w:rsidRPr="00847C02" w:rsidRDefault="00E33DFB" w:rsidP="00124C33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847C02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Mart</w:t>
            </w:r>
          </w:p>
        </w:tc>
        <w:tc>
          <w:tcPr>
            <w:tcW w:w="808" w:type="dxa"/>
            <w:noWrap/>
            <w:vAlign w:val="center"/>
            <w:hideMark/>
          </w:tcPr>
          <w:p w:rsidR="00E33DFB" w:rsidRPr="00847C02" w:rsidRDefault="00E33DFB" w:rsidP="00124C33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 w:rsidRPr="00847C02"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Nisan</w:t>
            </w:r>
          </w:p>
        </w:tc>
        <w:tc>
          <w:tcPr>
            <w:tcW w:w="808" w:type="dxa"/>
            <w:noWrap/>
            <w:vAlign w:val="center"/>
            <w:hideMark/>
          </w:tcPr>
          <w:p w:rsidR="00E33DFB" w:rsidRPr="007F6EF7" w:rsidRDefault="00E33DFB" w:rsidP="00124C33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Mayıs</w:t>
            </w:r>
          </w:p>
        </w:tc>
        <w:tc>
          <w:tcPr>
            <w:tcW w:w="974" w:type="dxa"/>
            <w:noWrap/>
            <w:vAlign w:val="center"/>
            <w:hideMark/>
          </w:tcPr>
          <w:p w:rsidR="00E33DFB" w:rsidRPr="007F6EF7" w:rsidRDefault="00E33DFB" w:rsidP="00124C33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Haziran</w:t>
            </w:r>
          </w:p>
        </w:tc>
        <w:tc>
          <w:tcPr>
            <w:tcW w:w="1063" w:type="dxa"/>
            <w:noWrap/>
            <w:vAlign w:val="center"/>
            <w:hideMark/>
          </w:tcPr>
          <w:p w:rsidR="00E33DFB" w:rsidRPr="007F6EF7" w:rsidRDefault="00E33DFB" w:rsidP="00124C33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Temmuz</w:t>
            </w:r>
          </w:p>
        </w:tc>
        <w:tc>
          <w:tcPr>
            <w:tcW w:w="1052" w:type="dxa"/>
            <w:noWrap/>
            <w:vAlign w:val="center"/>
            <w:hideMark/>
          </w:tcPr>
          <w:p w:rsidR="00E33DFB" w:rsidRPr="007F6EF7" w:rsidRDefault="00E33DFB" w:rsidP="00124C33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Ağustos</w:t>
            </w:r>
          </w:p>
        </w:tc>
        <w:tc>
          <w:tcPr>
            <w:tcW w:w="730" w:type="dxa"/>
            <w:noWrap/>
            <w:vAlign w:val="center"/>
            <w:hideMark/>
          </w:tcPr>
          <w:p w:rsidR="00E33DFB" w:rsidRPr="007F6EF7" w:rsidRDefault="00E33DFB" w:rsidP="00124C33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Eylül</w:t>
            </w:r>
          </w:p>
        </w:tc>
        <w:tc>
          <w:tcPr>
            <w:tcW w:w="730" w:type="dxa"/>
            <w:noWrap/>
            <w:vAlign w:val="center"/>
            <w:hideMark/>
          </w:tcPr>
          <w:p w:rsidR="00E33DFB" w:rsidRPr="007F6EF7" w:rsidRDefault="00E33DFB" w:rsidP="00124C33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Ekim</w:t>
            </w:r>
          </w:p>
        </w:tc>
        <w:tc>
          <w:tcPr>
            <w:tcW w:w="852" w:type="dxa"/>
            <w:noWrap/>
            <w:vAlign w:val="center"/>
            <w:hideMark/>
          </w:tcPr>
          <w:p w:rsidR="00E33DFB" w:rsidRPr="007F6EF7" w:rsidRDefault="00E33DFB" w:rsidP="00124C33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Kasım</w:t>
            </w:r>
          </w:p>
        </w:tc>
        <w:tc>
          <w:tcPr>
            <w:tcW w:w="808" w:type="dxa"/>
            <w:noWrap/>
            <w:vAlign w:val="center"/>
            <w:hideMark/>
          </w:tcPr>
          <w:p w:rsidR="00E33DFB" w:rsidRPr="007F6EF7" w:rsidRDefault="00E33DFB" w:rsidP="00124C33">
            <w:pPr>
              <w:spacing w:after="0" w:line="240" w:lineRule="auto"/>
              <w:jc w:val="center"/>
              <w:cnfStyle w:val="100000000000"/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</w:pPr>
            <w:r w:rsidRPr="007F6EF7">
              <w:rPr>
                <w:rFonts w:asciiTheme="minorHAnsi" w:eastAsia="Times New Roman" w:hAnsiTheme="minorHAnsi" w:cs="Arial"/>
                <w:bCs w:val="0"/>
                <w:color w:val="000000" w:themeColor="text1"/>
                <w:szCs w:val="20"/>
                <w:lang w:eastAsia="tr-TR"/>
              </w:rPr>
              <w:t>Aralık</w:t>
            </w:r>
          </w:p>
        </w:tc>
      </w:tr>
      <w:tr w:rsidR="009B6A21" w:rsidRPr="00660B7D" w:rsidTr="00B407A5">
        <w:trPr>
          <w:cnfStyle w:val="000000100000"/>
          <w:trHeight w:val="283"/>
          <w:jc w:val="center"/>
        </w:trPr>
        <w:tc>
          <w:tcPr>
            <w:cnfStyle w:val="001000000000"/>
            <w:tcW w:w="697" w:type="dxa"/>
            <w:noWrap/>
            <w:vAlign w:val="center"/>
          </w:tcPr>
          <w:p w:rsidR="009B6A21" w:rsidRPr="00847C02" w:rsidRDefault="009B6A21" w:rsidP="00124C33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  <w:lang w:eastAsia="tr-TR"/>
              </w:rPr>
              <w:t>2017</w:t>
            </w:r>
          </w:p>
        </w:tc>
        <w:tc>
          <w:tcPr>
            <w:tcW w:w="741" w:type="dxa"/>
            <w:noWrap/>
            <w:vAlign w:val="bottom"/>
          </w:tcPr>
          <w:p w:rsidR="009B6A21" w:rsidRDefault="009B6A21" w:rsidP="00476DBA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-8,6</w:t>
            </w:r>
          </w:p>
        </w:tc>
        <w:tc>
          <w:tcPr>
            <w:tcW w:w="807" w:type="dxa"/>
            <w:noWrap/>
            <w:vAlign w:val="bottom"/>
          </w:tcPr>
          <w:p w:rsidR="009B6A21" w:rsidRDefault="009B6A21" w:rsidP="00476DBA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-2,9</w:t>
            </w:r>
          </w:p>
        </w:tc>
        <w:tc>
          <w:tcPr>
            <w:tcW w:w="708" w:type="dxa"/>
            <w:noWrap/>
            <w:vAlign w:val="bottom"/>
          </w:tcPr>
          <w:p w:rsidR="009B6A21" w:rsidRDefault="009B6A21" w:rsidP="00476DBA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</w:t>
            </w:r>
          </w:p>
        </w:tc>
        <w:tc>
          <w:tcPr>
            <w:tcW w:w="808" w:type="dxa"/>
            <w:noWrap/>
            <w:vAlign w:val="bottom"/>
          </w:tcPr>
          <w:p w:rsidR="009B6A21" w:rsidRDefault="009B6A21" w:rsidP="00476DBA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-1,6</w:t>
            </w:r>
          </w:p>
        </w:tc>
        <w:tc>
          <w:tcPr>
            <w:tcW w:w="808" w:type="dxa"/>
            <w:noWrap/>
            <w:vAlign w:val="bottom"/>
          </w:tcPr>
          <w:p w:rsidR="009B6A21" w:rsidRDefault="009B6A21" w:rsidP="00476DBA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1,3</w:t>
            </w:r>
          </w:p>
        </w:tc>
        <w:tc>
          <w:tcPr>
            <w:tcW w:w="974" w:type="dxa"/>
            <w:noWrap/>
            <w:vAlign w:val="bottom"/>
          </w:tcPr>
          <w:p w:rsidR="009B6A21" w:rsidRDefault="009B6A21" w:rsidP="00476DBA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4,8</w:t>
            </w:r>
          </w:p>
        </w:tc>
        <w:tc>
          <w:tcPr>
            <w:tcW w:w="1063" w:type="dxa"/>
            <w:noWrap/>
            <w:vAlign w:val="bottom"/>
          </w:tcPr>
          <w:p w:rsidR="009B6A21" w:rsidRDefault="009B6A21" w:rsidP="00476DBA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0,1</w:t>
            </w:r>
          </w:p>
        </w:tc>
        <w:tc>
          <w:tcPr>
            <w:tcW w:w="1052" w:type="dxa"/>
            <w:noWrap/>
            <w:vAlign w:val="bottom"/>
          </w:tcPr>
          <w:p w:rsidR="009B6A21" w:rsidRDefault="009B6A21" w:rsidP="00476DBA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4,6</w:t>
            </w:r>
          </w:p>
        </w:tc>
        <w:tc>
          <w:tcPr>
            <w:tcW w:w="730" w:type="dxa"/>
            <w:noWrap/>
            <w:vAlign w:val="bottom"/>
          </w:tcPr>
          <w:p w:rsidR="009B6A21" w:rsidRDefault="009B6A21" w:rsidP="00476DBA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7,0</w:t>
            </w:r>
          </w:p>
        </w:tc>
        <w:tc>
          <w:tcPr>
            <w:tcW w:w="730" w:type="dxa"/>
            <w:noWrap/>
            <w:vAlign w:val="bottom"/>
          </w:tcPr>
          <w:p w:rsidR="009B6A21" w:rsidRDefault="009B6A21" w:rsidP="00476DBA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2,8</w:t>
            </w:r>
          </w:p>
        </w:tc>
        <w:tc>
          <w:tcPr>
            <w:tcW w:w="852" w:type="dxa"/>
            <w:noWrap/>
            <w:vAlign w:val="bottom"/>
          </w:tcPr>
          <w:p w:rsidR="009B6A21" w:rsidRDefault="009B6A21" w:rsidP="00476DBA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5,6</w:t>
            </w:r>
          </w:p>
        </w:tc>
        <w:tc>
          <w:tcPr>
            <w:tcW w:w="808" w:type="dxa"/>
            <w:noWrap/>
            <w:vAlign w:val="bottom"/>
          </w:tcPr>
          <w:p w:rsidR="009B6A21" w:rsidRDefault="009B6A21" w:rsidP="00476DBA">
            <w:pPr>
              <w:spacing w:after="0" w:line="240" w:lineRule="auto"/>
              <w:jc w:val="right"/>
              <w:cnfStyle w:val="00000010000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4,5</w:t>
            </w:r>
          </w:p>
        </w:tc>
      </w:tr>
      <w:tr w:rsidR="009B6A21" w:rsidRPr="003127E7" w:rsidTr="00B407A5">
        <w:trPr>
          <w:trHeight w:val="283"/>
          <w:jc w:val="center"/>
        </w:trPr>
        <w:tc>
          <w:tcPr>
            <w:cnfStyle w:val="001000000000"/>
            <w:tcW w:w="697" w:type="dxa"/>
            <w:noWrap/>
            <w:vAlign w:val="center"/>
          </w:tcPr>
          <w:p w:rsidR="009B6A21" w:rsidRPr="00660B7D" w:rsidRDefault="009B6A21" w:rsidP="00246A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color w:val="00000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2018</w:t>
            </w:r>
          </w:p>
        </w:tc>
        <w:tc>
          <w:tcPr>
            <w:tcW w:w="741" w:type="dxa"/>
            <w:noWrap/>
            <w:vAlign w:val="bottom"/>
          </w:tcPr>
          <w:p w:rsidR="009B6A21" w:rsidRPr="000C5631" w:rsidRDefault="009B6A21" w:rsidP="00476DBA">
            <w:pPr>
              <w:spacing w:after="0" w:line="240" w:lineRule="auto"/>
              <w:jc w:val="right"/>
              <w:cnfStyle w:val="00000000000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3,8</w:t>
            </w:r>
          </w:p>
        </w:tc>
        <w:tc>
          <w:tcPr>
            <w:tcW w:w="807" w:type="dxa"/>
            <w:noWrap/>
            <w:vAlign w:val="bottom"/>
          </w:tcPr>
          <w:p w:rsidR="009B6A21" w:rsidRPr="000C5631" w:rsidRDefault="009B6A21" w:rsidP="00476DBA">
            <w:pPr>
              <w:spacing w:after="0" w:line="240" w:lineRule="auto"/>
              <w:jc w:val="right"/>
              <w:cnfStyle w:val="00000000000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1,4</w:t>
            </w:r>
          </w:p>
        </w:tc>
        <w:tc>
          <w:tcPr>
            <w:tcW w:w="708" w:type="dxa"/>
            <w:noWrap/>
            <w:vAlign w:val="bottom"/>
          </w:tcPr>
          <w:p w:rsidR="009B6A21" w:rsidRPr="000C5631" w:rsidRDefault="009B6A21" w:rsidP="00476DBA">
            <w:pPr>
              <w:spacing w:after="0" w:line="240" w:lineRule="auto"/>
              <w:jc w:val="right"/>
              <w:cnfStyle w:val="00000000000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-1,7</w:t>
            </w:r>
          </w:p>
        </w:tc>
        <w:tc>
          <w:tcPr>
            <w:tcW w:w="808" w:type="dxa"/>
            <w:noWrap/>
            <w:vAlign w:val="bottom"/>
          </w:tcPr>
          <w:p w:rsidR="009B6A21" w:rsidRPr="000C5631" w:rsidRDefault="009B6A21" w:rsidP="00476DBA">
            <w:pPr>
              <w:spacing w:after="0" w:line="240" w:lineRule="auto"/>
              <w:jc w:val="right"/>
              <w:cnfStyle w:val="00000000000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-4,8</w:t>
            </w:r>
          </w:p>
        </w:tc>
        <w:tc>
          <w:tcPr>
            <w:tcW w:w="808" w:type="dxa"/>
            <w:noWrap/>
            <w:vAlign w:val="bottom"/>
          </w:tcPr>
          <w:p w:rsidR="009B6A21" w:rsidRPr="000C5631" w:rsidRDefault="009B6A21" w:rsidP="00476DBA">
            <w:pPr>
              <w:spacing w:after="0" w:line="240" w:lineRule="auto"/>
              <w:jc w:val="right"/>
              <w:cnfStyle w:val="00000000000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1,1</w:t>
            </w:r>
          </w:p>
        </w:tc>
        <w:tc>
          <w:tcPr>
            <w:tcW w:w="974" w:type="dxa"/>
            <w:noWrap/>
            <w:vAlign w:val="bottom"/>
          </w:tcPr>
          <w:p w:rsidR="009B6A21" w:rsidRPr="000C5631" w:rsidRDefault="009B6A21" w:rsidP="00476DBA">
            <w:pPr>
              <w:spacing w:after="0" w:line="240" w:lineRule="auto"/>
              <w:jc w:val="right"/>
              <w:cnfStyle w:val="00000000000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2,0</w:t>
            </w:r>
          </w:p>
        </w:tc>
        <w:tc>
          <w:tcPr>
            <w:tcW w:w="1063" w:type="dxa"/>
            <w:noWrap/>
            <w:vAlign w:val="bottom"/>
          </w:tcPr>
          <w:p w:rsidR="009B6A21" w:rsidRPr="000C5631" w:rsidRDefault="009B6A21" w:rsidP="00476DBA">
            <w:pPr>
              <w:spacing w:after="0" w:line="240" w:lineRule="auto"/>
              <w:jc w:val="right"/>
              <w:cnfStyle w:val="00000000000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4,6</w:t>
            </w:r>
          </w:p>
        </w:tc>
        <w:tc>
          <w:tcPr>
            <w:tcW w:w="1052" w:type="dxa"/>
            <w:noWrap/>
            <w:vAlign w:val="bottom"/>
          </w:tcPr>
          <w:p w:rsidR="009B6A21" w:rsidRPr="000C5631" w:rsidRDefault="009B6A21" w:rsidP="00476DBA">
            <w:pPr>
              <w:spacing w:after="0" w:line="240" w:lineRule="auto"/>
              <w:jc w:val="right"/>
              <w:cnfStyle w:val="00000000000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-2,2</w:t>
            </w:r>
          </w:p>
        </w:tc>
        <w:tc>
          <w:tcPr>
            <w:tcW w:w="730" w:type="dxa"/>
            <w:noWrap/>
            <w:vAlign w:val="bottom"/>
          </w:tcPr>
          <w:p w:rsidR="009B6A21" w:rsidRPr="000C5631" w:rsidRDefault="009B6A21" w:rsidP="00476DBA">
            <w:pPr>
              <w:spacing w:after="0" w:line="240" w:lineRule="auto"/>
              <w:jc w:val="right"/>
              <w:cnfStyle w:val="00000000000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-5,2</w:t>
            </w:r>
          </w:p>
        </w:tc>
        <w:tc>
          <w:tcPr>
            <w:tcW w:w="730" w:type="dxa"/>
            <w:noWrap/>
            <w:vAlign w:val="bottom"/>
          </w:tcPr>
          <w:p w:rsidR="009B6A21" w:rsidRPr="000C5631" w:rsidRDefault="009B6A21" w:rsidP="00476DBA">
            <w:pPr>
              <w:spacing w:after="0" w:line="240" w:lineRule="auto"/>
              <w:jc w:val="right"/>
              <w:cnfStyle w:val="00000000000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-10,2</w:t>
            </w:r>
          </w:p>
        </w:tc>
        <w:tc>
          <w:tcPr>
            <w:tcW w:w="852" w:type="dxa"/>
            <w:noWrap/>
            <w:vAlign w:val="bottom"/>
          </w:tcPr>
          <w:p w:rsidR="009B6A21" w:rsidRPr="000C5631" w:rsidRDefault="009B6A21" w:rsidP="00476DBA">
            <w:pPr>
              <w:spacing w:after="0" w:line="240" w:lineRule="auto"/>
              <w:jc w:val="right"/>
              <w:cnfStyle w:val="00000000000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-15,0</w:t>
            </w:r>
          </w:p>
        </w:tc>
        <w:tc>
          <w:tcPr>
            <w:tcW w:w="808" w:type="dxa"/>
            <w:noWrap/>
            <w:vAlign w:val="bottom"/>
          </w:tcPr>
          <w:p w:rsidR="009B6A21" w:rsidRPr="000C5631" w:rsidRDefault="009B6A21" w:rsidP="00476DBA">
            <w:pPr>
              <w:spacing w:after="0" w:line="240" w:lineRule="auto"/>
              <w:jc w:val="right"/>
              <w:cnfStyle w:val="00000000000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-13,4</w:t>
            </w:r>
          </w:p>
        </w:tc>
      </w:tr>
      <w:tr w:rsidR="009B6A21" w:rsidRPr="003127E7" w:rsidTr="00930F06">
        <w:trPr>
          <w:cnfStyle w:val="000000100000"/>
          <w:trHeight w:val="283"/>
          <w:jc w:val="center"/>
        </w:trPr>
        <w:tc>
          <w:tcPr>
            <w:cnfStyle w:val="001000000000"/>
            <w:tcW w:w="697" w:type="dxa"/>
            <w:noWrap/>
            <w:vAlign w:val="center"/>
          </w:tcPr>
          <w:p w:rsidR="009B6A21" w:rsidRPr="00660B7D" w:rsidRDefault="009B6A21" w:rsidP="00660B7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Arial"/>
                <w:color w:val="000000" w:themeColor="text1"/>
                <w:szCs w:val="20"/>
                <w:lang w:eastAsia="tr-TR"/>
              </w:rPr>
              <w:t>2019</w:t>
            </w:r>
          </w:p>
        </w:tc>
        <w:tc>
          <w:tcPr>
            <w:tcW w:w="741" w:type="dxa"/>
            <w:noWrap/>
            <w:vAlign w:val="bottom"/>
          </w:tcPr>
          <w:p w:rsidR="009B6A21" w:rsidRPr="000C5631" w:rsidRDefault="009B6A21" w:rsidP="00476DBA">
            <w:pPr>
              <w:spacing w:after="0" w:line="240" w:lineRule="auto"/>
              <w:jc w:val="right"/>
              <w:cnfStyle w:val="00000010000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-16,9</w:t>
            </w:r>
          </w:p>
        </w:tc>
        <w:tc>
          <w:tcPr>
            <w:tcW w:w="807" w:type="dxa"/>
            <w:noWrap/>
            <w:vAlign w:val="bottom"/>
          </w:tcPr>
          <w:p w:rsidR="009B6A21" w:rsidRPr="000C5631" w:rsidRDefault="009B6A21" w:rsidP="00476DBA">
            <w:pPr>
              <w:spacing w:after="0" w:line="240" w:lineRule="auto"/>
              <w:jc w:val="right"/>
              <w:cnfStyle w:val="00000010000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-18,7</w:t>
            </w:r>
          </w:p>
        </w:tc>
        <w:tc>
          <w:tcPr>
            <w:tcW w:w="708" w:type="dxa"/>
            <w:noWrap/>
            <w:vAlign w:val="bottom"/>
          </w:tcPr>
          <w:p w:rsidR="009B6A21" w:rsidRPr="000C5631" w:rsidRDefault="009B6A21" w:rsidP="00476DBA">
            <w:pPr>
              <w:spacing w:after="0" w:line="240" w:lineRule="auto"/>
              <w:jc w:val="right"/>
              <w:cnfStyle w:val="00000010000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-13,9</w:t>
            </w:r>
          </w:p>
        </w:tc>
        <w:tc>
          <w:tcPr>
            <w:tcW w:w="808" w:type="dxa"/>
            <w:noWrap/>
            <w:vAlign w:val="bottom"/>
          </w:tcPr>
          <w:p w:rsidR="009B6A21" w:rsidRPr="000C5631" w:rsidRDefault="009B6A21" w:rsidP="00476DBA">
            <w:pPr>
              <w:spacing w:after="0" w:line="240" w:lineRule="auto"/>
              <w:jc w:val="right"/>
              <w:cnfStyle w:val="00000010000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-15,3</w:t>
            </w:r>
          </w:p>
        </w:tc>
        <w:tc>
          <w:tcPr>
            <w:tcW w:w="808" w:type="dxa"/>
            <w:noWrap/>
            <w:vAlign w:val="bottom"/>
          </w:tcPr>
          <w:p w:rsidR="009B6A21" w:rsidRPr="00FC0CDD" w:rsidRDefault="009B6A21" w:rsidP="00476DBA">
            <w:pPr>
              <w:spacing w:after="0" w:line="240" w:lineRule="auto"/>
              <w:jc w:val="right"/>
              <w:cnfStyle w:val="00000010000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  <w:r>
              <w:rPr>
                <w:rFonts w:cs="Calibri"/>
                <w:color w:val="000000"/>
              </w:rPr>
              <w:t>-14,1</w:t>
            </w:r>
          </w:p>
        </w:tc>
        <w:tc>
          <w:tcPr>
            <w:tcW w:w="974" w:type="dxa"/>
            <w:noWrap/>
            <w:vAlign w:val="bottom"/>
          </w:tcPr>
          <w:p w:rsidR="009B6A21" w:rsidRPr="00FC0CDD" w:rsidRDefault="009B6A21" w:rsidP="00476DBA">
            <w:pPr>
              <w:spacing w:after="0" w:line="240" w:lineRule="auto"/>
              <w:jc w:val="right"/>
              <w:cnfStyle w:val="00000010000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1063" w:type="dxa"/>
            <w:noWrap/>
            <w:vAlign w:val="bottom"/>
          </w:tcPr>
          <w:p w:rsidR="009B6A21" w:rsidRPr="00FC0CDD" w:rsidRDefault="009B6A21" w:rsidP="00476DBA">
            <w:pPr>
              <w:spacing w:after="0" w:line="240" w:lineRule="auto"/>
              <w:jc w:val="right"/>
              <w:cnfStyle w:val="00000010000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1052" w:type="dxa"/>
            <w:noWrap/>
            <w:vAlign w:val="bottom"/>
          </w:tcPr>
          <w:p w:rsidR="009B6A21" w:rsidRPr="00FC0CDD" w:rsidRDefault="009B6A21" w:rsidP="00476DBA">
            <w:pPr>
              <w:spacing w:after="0" w:line="240" w:lineRule="auto"/>
              <w:jc w:val="right"/>
              <w:cnfStyle w:val="00000010000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30" w:type="dxa"/>
            <w:noWrap/>
            <w:vAlign w:val="bottom"/>
          </w:tcPr>
          <w:p w:rsidR="009B6A21" w:rsidRPr="00FC0CDD" w:rsidRDefault="009B6A21" w:rsidP="00476DBA">
            <w:pPr>
              <w:spacing w:after="0" w:line="240" w:lineRule="auto"/>
              <w:jc w:val="right"/>
              <w:cnfStyle w:val="00000010000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730" w:type="dxa"/>
            <w:noWrap/>
            <w:vAlign w:val="bottom"/>
          </w:tcPr>
          <w:p w:rsidR="009B6A21" w:rsidRPr="00FC0CDD" w:rsidRDefault="009B6A21" w:rsidP="00476DBA">
            <w:pPr>
              <w:spacing w:after="0" w:line="240" w:lineRule="auto"/>
              <w:jc w:val="right"/>
              <w:cnfStyle w:val="00000010000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852" w:type="dxa"/>
            <w:noWrap/>
            <w:vAlign w:val="bottom"/>
          </w:tcPr>
          <w:p w:rsidR="009B6A21" w:rsidRPr="00FC0CDD" w:rsidRDefault="009B6A21" w:rsidP="00476DBA">
            <w:pPr>
              <w:spacing w:after="0" w:line="240" w:lineRule="auto"/>
              <w:jc w:val="right"/>
              <w:cnfStyle w:val="00000010000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  <w:tc>
          <w:tcPr>
            <w:tcW w:w="808" w:type="dxa"/>
            <w:noWrap/>
            <w:vAlign w:val="center"/>
          </w:tcPr>
          <w:p w:rsidR="009B6A21" w:rsidRPr="00660B7D" w:rsidRDefault="009B6A21" w:rsidP="00476DBA">
            <w:pPr>
              <w:spacing w:after="0" w:line="240" w:lineRule="auto"/>
              <w:jc w:val="right"/>
              <w:cnfStyle w:val="000000100000"/>
              <w:rPr>
                <w:rFonts w:asciiTheme="minorHAnsi" w:eastAsia="Times New Roman" w:hAnsiTheme="minorHAnsi" w:cs="Arial"/>
                <w:bCs/>
                <w:color w:val="000000" w:themeColor="text1"/>
                <w:szCs w:val="20"/>
                <w:lang w:eastAsia="tr-TR"/>
              </w:rPr>
            </w:pPr>
          </w:p>
        </w:tc>
      </w:tr>
    </w:tbl>
    <w:p w:rsidR="00B6558D" w:rsidRDefault="00B6558D" w:rsidP="00124C33">
      <w:pPr>
        <w:jc w:val="center"/>
        <w:rPr>
          <w:rFonts w:asciiTheme="minorHAnsi" w:hAnsiTheme="minorHAnsi" w:cs="Arial"/>
          <w:b/>
          <w:sz w:val="18"/>
        </w:rPr>
      </w:pPr>
    </w:p>
    <w:p w:rsidR="00714548" w:rsidRDefault="00714548" w:rsidP="00124C33">
      <w:pPr>
        <w:jc w:val="center"/>
        <w:rPr>
          <w:rFonts w:asciiTheme="minorHAnsi" w:hAnsiTheme="minorHAnsi" w:cs="Arial"/>
          <w:b/>
          <w:sz w:val="18"/>
        </w:rPr>
      </w:pPr>
    </w:p>
    <w:sectPr w:rsidR="00714548" w:rsidSect="00311EB2">
      <w:headerReference w:type="default" r:id="rId14"/>
      <w:footerReference w:type="default" r:id="rId15"/>
      <w:pgSz w:w="11906" w:h="16838"/>
      <w:pgMar w:top="212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F4F" w:rsidRDefault="00574F4F" w:rsidP="000A02C9">
      <w:pPr>
        <w:spacing w:after="0" w:line="240" w:lineRule="auto"/>
      </w:pPr>
      <w:r>
        <w:separator/>
      </w:r>
    </w:p>
  </w:endnote>
  <w:endnote w:type="continuationSeparator" w:id="1">
    <w:p w:rsidR="00574F4F" w:rsidRDefault="00574F4F" w:rsidP="000A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267" w:rsidRPr="00A4738A" w:rsidRDefault="00574267" w:rsidP="0084648C">
    <w:pPr>
      <w:pStyle w:val="Altbilgi"/>
      <w:jc w:val="right"/>
      <w:rPr>
        <w:rFonts w:asciiTheme="minorHAnsi" w:hAnsiTheme="minorHAnsi" w:cs="Arial"/>
        <w:b/>
        <w:color w:val="000066"/>
        <w:sz w:val="24"/>
        <w:szCs w:val="24"/>
      </w:rPr>
    </w:pPr>
    <w:r w:rsidRPr="00A4738A">
      <w:rPr>
        <w:rFonts w:asciiTheme="minorHAnsi" w:hAnsiTheme="minorHAnsi" w:cs="Arial"/>
        <w:b/>
        <w:color w:val="000066"/>
        <w:sz w:val="24"/>
        <w:szCs w:val="24"/>
      </w:rPr>
      <w:t>www.tepav.org.tr</w:t>
    </w:r>
    <w:sdt>
      <w:sdtPr>
        <w:rPr>
          <w:rFonts w:asciiTheme="minorHAnsi" w:hAnsiTheme="minorHAnsi" w:cs="Arial"/>
          <w:b/>
          <w:sz w:val="24"/>
          <w:szCs w:val="24"/>
        </w:rPr>
        <w:id w:val="394529"/>
        <w:docPartObj>
          <w:docPartGallery w:val="Page Numbers (Bottom of Page)"/>
          <w:docPartUnique/>
        </w:docPartObj>
      </w:sdtPr>
      <w:sdtContent>
        <w:r w:rsidRPr="00A4738A">
          <w:rPr>
            <w:rFonts w:asciiTheme="minorHAnsi" w:hAnsiTheme="minorHAnsi" w:cs="Arial"/>
            <w:b/>
            <w:color w:val="000066"/>
            <w:sz w:val="24"/>
            <w:szCs w:val="24"/>
          </w:rPr>
          <w:t xml:space="preserve"> |  </w:t>
        </w:r>
        <w:r w:rsidRPr="00A4738A">
          <w:rPr>
            <w:rFonts w:asciiTheme="minorHAnsi" w:hAnsiTheme="minorHAnsi" w:cs="Arial"/>
            <w:b/>
            <w:color w:val="000066"/>
            <w:sz w:val="24"/>
            <w:szCs w:val="24"/>
          </w:rPr>
          <w:fldChar w:fldCharType="begin"/>
        </w:r>
        <w:r w:rsidRPr="00A4738A">
          <w:rPr>
            <w:rFonts w:asciiTheme="minorHAnsi" w:hAnsiTheme="minorHAnsi" w:cs="Arial"/>
            <w:b/>
            <w:color w:val="000066"/>
            <w:sz w:val="24"/>
            <w:szCs w:val="24"/>
          </w:rPr>
          <w:instrText xml:space="preserve"> PAGE   \* MERGEFORMAT </w:instrText>
        </w:r>
        <w:r w:rsidRPr="00A4738A">
          <w:rPr>
            <w:rFonts w:asciiTheme="minorHAnsi" w:hAnsiTheme="minorHAnsi" w:cs="Arial"/>
            <w:b/>
            <w:color w:val="000066"/>
            <w:sz w:val="24"/>
            <w:szCs w:val="24"/>
          </w:rPr>
          <w:fldChar w:fldCharType="separate"/>
        </w:r>
        <w:r w:rsidR="00B30AB9">
          <w:rPr>
            <w:rFonts w:asciiTheme="minorHAnsi" w:hAnsiTheme="minorHAnsi" w:cs="Arial"/>
            <w:b/>
            <w:noProof/>
            <w:color w:val="000066"/>
            <w:sz w:val="24"/>
            <w:szCs w:val="24"/>
          </w:rPr>
          <w:t>8</w:t>
        </w:r>
        <w:r w:rsidRPr="00A4738A">
          <w:rPr>
            <w:rFonts w:asciiTheme="minorHAnsi" w:hAnsiTheme="minorHAnsi" w:cs="Arial"/>
            <w:b/>
            <w:color w:val="000066"/>
            <w:sz w:val="24"/>
            <w:szCs w:val="24"/>
          </w:rPr>
          <w:fldChar w:fldCharType="end"/>
        </w:r>
      </w:sdtContent>
    </w:sdt>
  </w:p>
  <w:p w:rsidR="00574267" w:rsidRPr="001F13A5" w:rsidRDefault="00574267" w:rsidP="001F13A5">
    <w:pPr>
      <w:pStyle w:val="Altbilgi"/>
      <w:jc w:val="center"/>
      <w:rPr>
        <w:rFonts w:ascii="Arial Black" w:hAnsi="Arial Black" w:cs="Arial"/>
        <w:b/>
        <w:color w:val="000066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F4F" w:rsidRDefault="00574F4F" w:rsidP="000A02C9">
      <w:pPr>
        <w:spacing w:after="0" w:line="240" w:lineRule="auto"/>
      </w:pPr>
      <w:r>
        <w:separator/>
      </w:r>
    </w:p>
  </w:footnote>
  <w:footnote w:type="continuationSeparator" w:id="1">
    <w:p w:rsidR="00574F4F" w:rsidRDefault="00574F4F" w:rsidP="000A02C9">
      <w:pPr>
        <w:spacing w:after="0" w:line="240" w:lineRule="auto"/>
      </w:pPr>
      <w:r>
        <w:continuationSeparator/>
      </w:r>
    </w:p>
  </w:footnote>
  <w:footnote w:id="2">
    <w:p w:rsidR="00574267" w:rsidRPr="000C0CAA" w:rsidRDefault="00574267" w:rsidP="004B440A">
      <w:pPr>
        <w:pStyle w:val="DipnotMetni"/>
        <w:rPr>
          <w:sz w:val="22"/>
          <w:szCs w:val="22"/>
        </w:rPr>
      </w:pPr>
      <w:r w:rsidRPr="000C0CAA">
        <w:rPr>
          <w:rStyle w:val="DipnotBavurusu"/>
          <w:sz w:val="22"/>
          <w:szCs w:val="22"/>
        </w:rPr>
        <w:footnoteRef/>
      </w:r>
      <w:r w:rsidRPr="000C0CAA">
        <w:rPr>
          <w:sz w:val="22"/>
        </w:rPr>
        <w:t>Bültendeki tablolar ve grafikler -aksi belirtilmediği- sürece mevsimsellikten arındırılmış serilere göre hazırlanmıştır.</w:t>
      </w:r>
    </w:p>
    <w:p w:rsidR="00574267" w:rsidRDefault="00574267">
      <w:pPr>
        <w:pStyle w:val="DipnotMetni"/>
      </w:pPr>
    </w:p>
  </w:footnote>
  <w:footnote w:id="3">
    <w:p w:rsidR="00574267" w:rsidRPr="00F31BC3" w:rsidRDefault="00574267" w:rsidP="00963B01">
      <w:pPr>
        <w:spacing w:after="0" w:line="240" w:lineRule="auto"/>
        <w:rPr>
          <w:rFonts w:asciiTheme="minorHAnsi" w:hAnsiTheme="minorHAnsi" w:cs="Arial"/>
          <w:szCs w:val="20"/>
        </w:rPr>
      </w:pPr>
      <w:r w:rsidRPr="00F31BC3">
        <w:rPr>
          <w:rStyle w:val="DipnotBavurusu"/>
          <w:rFonts w:asciiTheme="minorHAnsi" w:hAnsiTheme="minorHAnsi" w:cs="Arial"/>
          <w:b/>
          <w:sz w:val="24"/>
        </w:rPr>
        <w:footnoteRef/>
      </w:r>
      <w:r w:rsidRPr="00F31BC3">
        <w:rPr>
          <w:rFonts w:asciiTheme="minorHAnsi" w:hAnsiTheme="minorHAnsi" w:cs="Arial"/>
          <w:szCs w:val="20"/>
        </w:rPr>
        <w:t>Stok düzeyinde pozitif değer stok düzeyinin normalin altında olduğunu ifade etmektedir.</w:t>
      </w:r>
    </w:p>
    <w:p w:rsidR="00574267" w:rsidRPr="007F57A7" w:rsidRDefault="00574267" w:rsidP="00231059">
      <w:pPr>
        <w:spacing w:after="0" w:line="240" w:lineRule="auto"/>
        <w:rPr>
          <w:rFonts w:asciiTheme="minorHAnsi" w:hAnsiTheme="minorHAnsi" w:cs="Arial"/>
          <w:szCs w:val="20"/>
        </w:rPr>
      </w:pPr>
      <w:r w:rsidRPr="00F31BC3">
        <w:rPr>
          <w:rFonts w:asciiTheme="minorHAnsi" w:hAnsiTheme="minorHAnsi" w:cs="Arial"/>
          <w:szCs w:val="20"/>
        </w:rPr>
        <w:t>Tablo-</w:t>
      </w:r>
      <w:r>
        <w:rPr>
          <w:rFonts w:asciiTheme="minorHAnsi" w:hAnsiTheme="minorHAnsi" w:cs="Arial"/>
          <w:szCs w:val="20"/>
        </w:rPr>
        <w:t>4’de</w:t>
      </w:r>
      <w:r w:rsidRPr="00F31BC3">
        <w:rPr>
          <w:rFonts w:asciiTheme="minorHAnsi" w:hAnsiTheme="minorHAnsi" w:cs="Arial"/>
          <w:szCs w:val="20"/>
        </w:rPr>
        <w:t>ki (-) değerler negatif beklentilerin pozitif beklentilerden fazla olduğunu ifade etmektedir.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267" w:rsidRDefault="00574267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-738505</wp:posOffset>
          </wp:positionH>
          <wp:positionV relativeFrom="paragraph">
            <wp:posOffset>-459740</wp:posOffset>
          </wp:positionV>
          <wp:extent cx="7181850" cy="1428750"/>
          <wp:effectExtent l="19050" t="0" r="0" b="0"/>
          <wp:wrapNone/>
          <wp:docPr id="5" name="Picture 3" descr="C:\Users\tepav32\Desktop\ark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pav32\Desktop\arka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157" cy="14321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4267" w:rsidRDefault="00574267" w:rsidP="0084648C">
    <w:pPr>
      <w:pStyle w:val="stbilgi"/>
      <w:tabs>
        <w:tab w:val="clear" w:pos="4536"/>
        <w:tab w:val="clear" w:pos="9072"/>
        <w:tab w:val="left" w:pos="6593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6A41"/>
    <w:multiLevelType w:val="hybridMultilevel"/>
    <w:tmpl w:val="109EFE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0492C"/>
    <w:multiLevelType w:val="hybridMultilevel"/>
    <w:tmpl w:val="4C94213C"/>
    <w:lvl w:ilvl="0" w:tplc="6FDA752C">
      <w:start w:val="1"/>
      <w:numFmt w:val="upperLetter"/>
      <w:lvlText w:val="%1."/>
      <w:lvlJc w:val="left"/>
      <w:pPr>
        <w:ind w:left="502" w:hanging="360"/>
      </w:pPr>
      <w:rPr>
        <w:rFonts w:asciiTheme="minorHAnsi" w:hAnsiTheme="minorHAnsi" w:cs="Arial"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42EEC"/>
    <w:multiLevelType w:val="hybridMultilevel"/>
    <w:tmpl w:val="216C74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5512E"/>
    <w:multiLevelType w:val="hybridMultilevel"/>
    <w:tmpl w:val="D654E22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hesabı">
    <w15:presenceInfo w15:providerId="Windows Live" w15:userId="23b9440b1256006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7021B"/>
    <w:rsid w:val="00000332"/>
    <w:rsid w:val="000004C7"/>
    <w:rsid w:val="00000E52"/>
    <w:rsid w:val="00000F70"/>
    <w:rsid w:val="000013F5"/>
    <w:rsid w:val="00001E24"/>
    <w:rsid w:val="00002326"/>
    <w:rsid w:val="00002D15"/>
    <w:rsid w:val="00005802"/>
    <w:rsid w:val="000058C2"/>
    <w:rsid w:val="0000598D"/>
    <w:rsid w:val="00005B42"/>
    <w:rsid w:val="00005CBA"/>
    <w:rsid w:val="00005E28"/>
    <w:rsid w:val="000061BF"/>
    <w:rsid w:val="0000643E"/>
    <w:rsid w:val="000064CE"/>
    <w:rsid w:val="0000663B"/>
    <w:rsid w:val="00006A1B"/>
    <w:rsid w:val="00006B2C"/>
    <w:rsid w:val="000109A9"/>
    <w:rsid w:val="00010A0F"/>
    <w:rsid w:val="00011093"/>
    <w:rsid w:val="0001124C"/>
    <w:rsid w:val="00012345"/>
    <w:rsid w:val="00012F8C"/>
    <w:rsid w:val="000131FF"/>
    <w:rsid w:val="00013287"/>
    <w:rsid w:val="000147B1"/>
    <w:rsid w:val="00016584"/>
    <w:rsid w:val="00016A8A"/>
    <w:rsid w:val="00016DC8"/>
    <w:rsid w:val="00017513"/>
    <w:rsid w:val="00017844"/>
    <w:rsid w:val="000178B0"/>
    <w:rsid w:val="00017E87"/>
    <w:rsid w:val="00017F0B"/>
    <w:rsid w:val="0002002B"/>
    <w:rsid w:val="000202A2"/>
    <w:rsid w:val="0002030C"/>
    <w:rsid w:val="00020AE4"/>
    <w:rsid w:val="00020F65"/>
    <w:rsid w:val="000211B4"/>
    <w:rsid w:val="000220B1"/>
    <w:rsid w:val="000222CC"/>
    <w:rsid w:val="00022570"/>
    <w:rsid w:val="0002283B"/>
    <w:rsid w:val="000228E9"/>
    <w:rsid w:val="00022B8B"/>
    <w:rsid w:val="00023FD2"/>
    <w:rsid w:val="000240C9"/>
    <w:rsid w:val="00024393"/>
    <w:rsid w:val="00024745"/>
    <w:rsid w:val="00025C68"/>
    <w:rsid w:val="00026357"/>
    <w:rsid w:val="00027CCB"/>
    <w:rsid w:val="0003017D"/>
    <w:rsid w:val="0003026D"/>
    <w:rsid w:val="000306B6"/>
    <w:rsid w:val="000308D9"/>
    <w:rsid w:val="000308EE"/>
    <w:rsid w:val="00030AD0"/>
    <w:rsid w:val="00030C47"/>
    <w:rsid w:val="00030FEC"/>
    <w:rsid w:val="000313ED"/>
    <w:rsid w:val="000316B9"/>
    <w:rsid w:val="00031E91"/>
    <w:rsid w:val="0003238E"/>
    <w:rsid w:val="00033314"/>
    <w:rsid w:val="00034BF6"/>
    <w:rsid w:val="00034E10"/>
    <w:rsid w:val="00035EC9"/>
    <w:rsid w:val="00035FD3"/>
    <w:rsid w:val="0003612B"/>
    <w:rsid w:val="0003743B"/>
    <w:rsid w:val="00037804"/>
    <w:rsid w:val="00037C13"/>
    <w:rsid w:val="00037D60"/>
    <w:rsid w:val="0004011A"/>
    <w:rsid w:val="0004046A"/>
    <w:rsid w:val="00040CA9"/>
    <w:rsid w:val="00041563"/>
    <w:rsid w:val="00041EE2"/>
    <w:rsid w:val="00042A43"/>
    <w:rsid w:val="00043049"/>
    <w:rsid w:val="00045876"/>
    <w:rsid w:val="000462FF"/>
    <w:rsid w:val="0004664C"/>
    <w:rsid w:val="00046831"/>
    <w:rsid w:val="000475B5"/>
    <w:rsid w:val="00050008"/>
    <w:rsid w:val="00050243"/>
    <w:rsid w:val="000509A8"/>
    <w:rsid w:val="00051D0F"/>
    <w:rsid w:val="00052CB6"/>
    <w:rsid w:val="00052F64"/>
    <w:rsid w:val="0005359D"/>
    <w:rsid w:val="00054192"/>
    <w:rsid w:val="000545D1"/>
    <w:rsid w:val="0005489A"/>
    <w:rsid w:val="000549C1"/>
    <w:rsid w:val="000549CC"/>
    <w:rsid w:val="00054D1A"/>
    <w:rsid w:val="000561FF"/>
    <w:rsid w:val="00056B21"/>
    <w:rsid w:val="00056D09"/>
    <w:rsid w:val="0005752C"/>
    <w:rsid w:val="000577D0"/>
    <w:rsid w:val="00060CF6"/>
    <w:rsid w:val="000613F5"/>
    <w:rsid w:val="000619DF"/>
    <w:rsid w:val="00062231"/>
    <w:rsid w:val="0006224D"/>
    <w:rsid w:val="0006282E"/>
    <w:rsid w:val="000631F6"/>
    <w:rsid w:val="000634D2"/>
    <w:rsid w:val="00063596"/>
    <w:rsid w:val="00063FBE"/>
    <w:rsid w:val="000648F2"/>
    <w:rsid w:val="00064C22"/>
    <w:rsid w:val="00064F70"/>
    <w:rsid w:val="000651EC"/>
    <w:rsid w:val="00065C6C"/>
    <w:rsid w:val="00065EDB"/>
    <w:rsid w:val="00066751"/>
    <w:rsid w:val="0006681E"/>
    <w:rsid w:val="00066857"/>
    <w:rsid w:val="00066FF3"/>
    <w:rsid w:val="00067416"/>
    <w:rsid w:val="000679D2"/>
    <w:rsid w:val="00067E50"/>
    <w:rsid w:val="00070ADB"/>
    <w:rsid w:val="00070D83"/>
    <w:rsid w:val="0007132A"/>
    <w:rsid w:val="000728AC"/>
    <w:rsid w:val="00072A23"/>
    <w:rsid w:val="00072ADE"/>
    <w:rsid w:val="00072DB9"/>
    <w:rsid w:val="000743AD"/>
    <w:rsid w:val="000748F2"/>
    <w:rsid w:val="00074D80"/>
    <w:rsid w:val="0007502C"/>
    <w:rsid w:val="000759B7"/>
    <w:rsid w:val="000759D8"/>
    <w:rsid w:val="0007639A"/>
    <w:rsid w:val="000772DA"/>
    <w:rsid w:val="00077625"/>
    <w:rsid w:val="000801E1"/>
    <w:rsid w:val="0008034B"/>
    <w:rsid w:val="000811BE"/>
    <w:rsid w:val="0008152E"/>
    <w:rsid w:val="00081840"/>
    <w:rsid w:val="00081A36"/>
    <w:rsid w:val="00082493"/>
    <w:rsid w:val="00082C2D"/>
    <w:rsid w:val="0008390B"/>
    <w:rsid w:val="000840BB"/>
    <w:rsid w:val="000850F8"/>
    <w:rsid w:val="00087941"/>
    <w:rsid w:val="00090EEA"/>
    <w:rsid w:val="00091946"/>
    <w:rsid w:val="00091AC2"/>
    <w:rsid w:val="000929A6"/>
    <w:rsid w:val="00092B89"/>
    <w:rsid w:val="00093018"/>
    <w:rsid w:val="00095380"/>
    <w:rsid w:val="000955AC"/>
    <w:rsid w:val="0009609B"/>
    <w:rsid w:val="000962A6"/>
    <w:rsid w:val="0009741D"/>
    <w:rsid w:val="00097430"/>
    <w:rsid w:val="000A0099"/>
    <w:rsid w:val="000A00E1"/>
    <w:rsid w:val="000A021C"/>
    <w:rsid w:val="000A02C9"/>
    <w:rsid w:val="000A06FD"/>
    <w:rsid w:val="000A1C92"/>
    <w:rsid w:val="000A1D56"/>
    <w:rsid w:val="000A2B1F"/>
    <w:rsid w:val="000A2F1E"/>
    <w:rsid w:val="000A3A97"/>
    <w:rsid w:val="000A3BC5"/>
    <w:rsid w:val="000A433E"/>
    <w:rsid w:val="000A4815"/>
    <w:rsid w:val="000A510D"/>
    <w:rsid w:val="000A6D12"/>
    <w:rsid w:val="000A79AD"/>
    <w:rsid w:val="000A7E04"/>
    <w:rsid w:val="000B0B21"/>
    <w:rsid w:val="000B0D82"/>
    <w:rsid w:val="000B2AEB"/>
    <w:rsid w:val="000B2B94"/>
    <w:rsid w:val="000B2E04"/>
    <w:rsid w:val="000B3B6E"/>
    <w:rsid w:val="000B3BAB"/>
    <w:rsid w:val="000B4827"/>
    <w:rsid w:val="000B4905"/>
    <w:rsid w:val="000B4D53"/>
    <w:rsid w:val="000B5377"/>
    <w:rsid w:val="000B5B67"/>
    <w:rsid w:val="000B5BB4"/>
    <w:rsid w:val="000B5FC2"/>
    <w:rsid w:val="000B62DE"/>
    <w:rsid w:val="000B66D8"/>
    <w:rsid w:val="000B69E3"/>
    <w:rsid w:val="000B6C29"/>
    <w:rsid w:val="000B72A7"/>
    <w:rsid w:val="000B74B7"/>
    <w:rsid w:val="000B7E2B"/>
    <w:rsid w:val="000C0CAA"/>
    <w:rsid w:val="000C1012"/>
    <w:rsid w:val="000C1D35"/>
    <w:rsid w:val="000C22E7"/>
    <w:rsid w:val="000C4CF2"/>
    <w:rsid w:val="000C4E46"/>
    <w:rsid w:val="000C4F4C"/>
    <w:rsid w:val="000C511A"/>
    <w:rsid w:val="000C5312"/>
    <w:rsid w:val="000C5631"/>
    <w:rsid w:val="000C6451"/>
    <w:rsid w:val="000C69BD"/>
    <w:rsid w:val="000C6E00"/>
    <w:rsid w:val="000C7712"/>
    <w:rsid w:val="000C7923"/>
    <w:rsid w:val="000C7AC2"/>
    <w:rsid w:val="000D0ABF"/>
    <w:rsid w:val="000D0F52"/>
    <w:rsid w:val="000D23C7"/>
    <w:rsid w:val="000D310D"/>
    <w:rsid w:val="000D33BB"/>
    <w:rsid w:val="000D437B"/>
    <w:rsid w:val="000D4387"/>
    <w:rsid w:val="000D541F"/>
    <w:rsid w:val="000D65EB"/>
    <w:rsid w:val="000D79EA"/>
    <w:rsid w:val="000E0162"/>
    <w:rsid w:val="000E0B25"/>
    <w:rsid w:val="000E0BA5"/>
    <w:rsid w:val="000E1D51"/>
    <w:rsid w:val="000E1DCA"/>
    <w:rsid w:val="000E1ECA"/>
    <w:rsid w:val="000E3168"/>
    <w:rsid w:val="000E39FA"/>
    <w:rsid w:val="000E48D8"/>
    <w:rsid w:val="000E5E0A"/>
    <w:rsid w:val="000E6686"/>
    <w:rsid w:val="000E68CC"/>
    <w:rsid w:val="000E6BF4"/>
    <w:rsid w:val="000E738A"/>
    <w:rsid w:val="000E76B9"/>
    <w:rsid w:val="000F37BD"/>
    <w:rsid w:val="000F3A60"/>
    <w:rsid w:val="000F3CF7"/>
    <w:rsid w:val="000F4822"/>
    <w:rsid w:val="000F50C7"/>
    <w:rsid w:val="000F5817"/>
    <w:rsid w:val="000F5B9D"/>
    <w:rsid w:val="000F5C5E"/>
    <w:rsid w:val="000F630D"/>
    <w:rsid w:val="000F6F08"/>
    <w:rsid w:val="000F71F1"/>
    <w:rsid w:val="000F7D07"/>
    <w:rsid w:val="00102967"/>
    <w:rsid w:val="00102BE3"/>
    <w:rsid w:val="00103BD0"/>
    <w:rsid w:val="00104361"/>
    <w:rsid w:val="00104AD0"/>
    <w:rsid w:val="00104E70"/>
    <w:rsid w:val="00105CCA"/>
    <w:rsid w:val="00105EA8"/>
    <w:rsid w:val="001064DE"/>
    <w:rsid w:val="0010665B"/>
    <w:rsid w:val="00106CDE"/>
    <w:rsid w:val="00107C4D"/>
    <w:rsid w:val="00110376"/>
    <w:rsid w:val="00110771"/>
    <w:rsid w:val="00110D51"/>
    <w:rsid w:val="001116DC"/>
    <w:rsid w:val="001126A0"/>
    <w:rsid w:val="00112FD1"/>
    <w:rsid w:val="00113093"/>
    <w:rsid w:val="001132AA"/>
    <w:rsid w:val="00113A5B"/>
    <w:rsid w:val="00114692"/>
    <w:rsid w:val="00115289"/>
    <w:rsid w:val="0011530F"/>
    <w:rsid w:val="001160D3"/>
    <w:rsid w:val="00116BCE"/>
    <w:rsid w:val="00117448"/>
    <w:rsid w:val="001177B4"/>
    <w:rsid w:val="0011780E"/>
    <w:rsid w:val="00117A75"/>
    <w:rsid w:val="00117C47"/>
    <w:rsid w:val="00120B3B"/>
    <w:rsid w:val="00120B3D"/>
    <w:rsid w:val="0012291F"/>
    <w:rsid w:val="00123131"/>
    <w:rsid w:val="00123C5F"/>
    <w:rsid w:val="0012435E"/>
    <w:rsid w:val="0012451B"/>
    <w:rsid w:val="00124716"/>
    <w:rsid w:val="00124983"/>
    <w:rsid w:val="00124C33"/>
    <w:rsid w:val="00125224"/>
    <w:rsid w:val="001256F4"/>
    <w:rsid w:val="00125FC6"/>
    <w:rsid w:val="00126420"/>
    <w:rsid w:val="00126C27"/>
    <w:rsid w:val="00126F27"/>
    <w:rsid w:val="0013083A"/>
    <w:rsid w:val="00130CC1"/>
    <w:rsid w:val="001317C5"/>
    <w:rsid w:val="001326A7"/>
    <w:rsid w:val="00134330"/>
    <w:rsid w:val="001347DA"/>
    <w:rsid w:val="00134A31"/>
    <w:rsid w:val="00134EF9"/>
    <w:rsid w:val="00134F76"/>
    <w:rsid w:val="00134FAB"/>
    <w:rsid w:val="00134FCE"/>
    <w:rsid w:val="00135139"/>
    <w:rsid w:val="00135956"/>
    <w:rsid w:val="00135A73"/>
    <w:rsid w:val="001361A8"/>
    <w:rsid w:val="001363A1"/>
    <w:rsid w:val="0013782A"/>
    <w:rsid w:val="00137C30"/>
    <w:rsid w:val="0014067C"/>
    <w:rsid w:val="00140B9B"/>
    <w:rsid w:val="00140BC6"/>
    <w:rsid w:val="00140E02"/>
    <w:rsid w:val="001414A0"/>
    <w:rsid w:val="00141576"/>
    <w:rsid w:val="00141A9F"/>
    <w:rsid w:val="0014216D"/>
    <w:rsid w:val="00142BAD"/>
    <w:rsid w:val="00142D4F"/>
    <w:rsid w:val="00143759"/>
    <w:rsid w:val="00144BD0"/>
    <w:rsid w:val="001458B7"/>
    <w:rsid w:val="00145A81"/>
    <w:rsid w:val="00146A5A"/>
    <w:rsid w:val="00146E58"/>
    <w:rsid w:val="00146FE9"/>
    <w:rsid w:val="00147145"/>
    <w:rsid w:val="00147667"/>
    <w:rsid w:val="001479D7"/>
    <w:rsid w:val="00147AFE"/>
    <w:rsid w:val="0015185F"/>
    <w:rsid w:val="00151DD0"/>
    <w:rsid w:val="00152187"/>
    <w:rsid w:val="001521E4"/>
    <w:rsid w:val="00152678"/>
    <w:rsid w:val="00153381"/>
    <w:rsid w:val="0015385A"/>
    <w:rsid w:val="00153D86"/>
    <w:rsid w:val="00154416"/>
    <w:rsid w:val="001546C5"/>
    <w:rsid w:val="001546D4"/>
    <w:rsid w:val="00154727"/>
    <w:rsid w:val="00154B79"/>
    <w:rsid w:val="00157A9B"/>
    <w:rsid w:val="001603A6"/>
    <w:rsid w:val="001608C5"/>
    <w:rsid w:val="0016130B"/>
    <w:rsid w:val="00161846"/>
    <w:rsid w:val="00162EDC"/>
    <w:rsid w:val="00163CC4"/>
    <w:rsid w:val="00163E20"/>
    <w:rsid w:val="00164B2A"/>
    <w:rsid w:val="00164EED"/>
    <w:rsid w:val="0016507C"/>
    <w:rsid w:val="00165569"/>
    <w:rsid w:val="00166D2E"/>
    <w:rsid w:val="0016736F"/>
    <w:rsid w:val="00167459"/>
    <w:rsid w:val="0016773F"/>
    <w:rsid w:val="00167F7B"/>
    <w:rsid w:val="00167F8B"/>
    <w:rsid w:val="00170A2F"/>
    <w:rsid w:val="00170AAE"/>
    <w:rsid w:val="00171000"/>
    <w:rsid w:val="001711BE"/>
    <w:rsid w:val="00171283"/>
    <w:rsid w:val="00172743"/>
    <w:rsid w:val="00172AAB"/>
    <w:rsid w:val="001736CC"/>
    <w:rsid w:val="00174328"/>
    <w:rsid w:val="00175E1A"/>
    <w:rsid w:val="00176654"/>
    <w:rsid w:val="00176C69"/>
    <w:rsid w:val="00177148"/>
    <w:rsid w:val="00177468"/>
    <w:rsid w:val="00177B78"/>
    <w:rsid w:val="00177D99"/>
    <w:rsid w:val="00177DB8"/>
    <w:rsid w:val="00180420"/>
    <w:rsid w:val="001804B1"/>
    <w:rsid w:val="00180664"/>
    <w:rsid w:val="001813A3"/>
    <w:rsid w:val="00181768"/>
    <w:rsid w:val="00181AAA"/>
    <w:rsid w:val="00182602"/>
    <w:rsid w:val="001830E2"/>
    <w:rsid w:val="0018351E"/>
    <w:rsid w:val="0018411A"/>
    <w:rsid w:val="001845B6"/>
    <w:rsid w:val="0018473C"/>
    <w:rsid w:val="001848E9"/>
    <w:rsid w:val="00184B69"/>
    <w:rsid w:val="001851A4"/>
    <w:rsid w:val="0018680A"/>
    <w:rsid w:val="00186F84"/>
    <w:rsid w:val="00187026"/>
    <w:rsid w:val="001875AA"/>
    <w:rsid w:val="0018764C"/>
    <w:rsid w:val="00191061"/>
    <w:rsid w:val="001927DD"/>
    <w:rsid w:val="001939A4"/>
    <w:rsid w:val="00193A10"/>
    <w:rsid w:val="00194790"/>
    <w:rsid w:val="00194C19"/>
    <w:rsid w:val="001951E6"/>
    <w:rsid w:val="001953B8"/>
    <w:rsid w:val="00196463"/>
    <w:rsid w:val="001967F2"/>
    <w:rsid w:val="001970B1"/>
    <w:rsid w:val="00197B4F"/>
    <w:rsid w:val="001A055E"/>
    <w:rsid w:val="001A0801"/>
    <w:rsid w:val="001A0876"/>
    <w:rsid w:val="001A0A60"/>
    <w:rsid w:val="001A193B"/>
    <w:rsid w:val="001A26EA"/>
    <w:rsid w:val="001A3097"/>
    <w:rsid w:val="001A3A75"/>
    <w:rsid w:val="001A43CD"/>
    <w:rsid w:val="001A45FE"/>
    <w:rsid w:val="001A47E7"/>
    <w:rsid w:val="001A4BA1"/>
    <w:rsid w:val="001A5C53"/>
    <w:rsid w:val="001A6D17"/>
    <w:rsid w:val="001A7E50"/>
    <w:rsid w:val="001B00C7"/>
    <w:rsid w:val="001B070E"/>
    <w:rsid w:val="001B10F3"/>
    <w:rsid w:val="001B1209"/>
    <w:rsid w:val="001B1CC0"/>
    <w:rsid w:val="001B1EE9"/>
    <w:rsid w:val="001B2115"/>
    <w:rsid w:val="001B4122"/>
    <w:rsid w:val="001B445F"/>
    <w:rsid w:val="001B462E"/>
    <w:rsid w:val="001B46D5"/>
    <w:rsid w:val="001B4C12"/>
    <w:rsid w:val="001B4D5A"/>
    <w:rsid w:val="001B5ADA"/>
    <w:rsid w:val="001B6608"/>
    <w:rsid w:val="001B6B15"/>
    <w:rsid w:val="001B7051"/>
    <w:rsid w:val="001C0281"/>
    <w:rsid w:val="001C030C"/>
    <w:rsid w:val="001C1C16"/>
    <w:rsid w:val="001C1EC9"/>
    <w:rsid w:val="001C2326"/>
    <w:rsid w:val="001C2361"/>
    <w:rsid w:val="001C2AE1"/>
    <w:rsid w:val="001C2D0B"/>
    <w:rsid w:val="001C3A79"/>
    <w:rsid w:val="001C3C0E"/>
    <w:rsid w:val="001C4684"/>
    <w:rsid w:val="001C4848"/>
    <w:rsid w:val="001C698A"/>
    <w:rsid w:val="001C7479"/>
    <w:rsid w:val="001C77BD"/>
    <w:rsid w:val="001D0130"/>
    <w:rsid w:val="001D04CD"/>
    <w:rsid w:val="001D1FD4"/>
    <w:rsid w:val="001D3D96"/>
    <w:rsid w:val="001D4DD2"/>
    <w:rsid w:val="001D4DED"/>
    <w:rsid w:val="001D59D4"/>
    <w:rsid w:val="001D5A84"/>
    <w:rsid w:val="001D6D09"/>
    <w:rsid w:val="001D776D"/>
    <w:rsid w:val="001D7CC4"/>
    <w:rsid w:val="001E13BD"/>
    <w:rsid w:val="001E17E9"/>
    <w:rsid w:val="001E24E6"/>
    <w:rsid w:val="001E56AC"/>
    <w:rsid w:val="001E59BC"/>
    <w:rsid w:val="001E5BF1"/>
    <w:rsid w:val="001E607B"/>
    <w:rsid w:val="001E6221"/>
    <w:rsid w:val="001E627C"/>
    <w:rsid w:val="001E6E24"/>
    <w:rsid w:val="001E709C"/>
    <w:rsid w:val="001E7286"/>
    <w:rsid w:val="001E7334"/>
    <w:rsid w:val="001E741B"/>
    <w:rsid w:val="001E770C"/>
    <w:rsid w:val="001F0942"/>
    <w:rsid w:val="001F107A"/>
    <w:rsid w:val="001F13A5"/>
    <w:rsid w:val="001F16FA"/>
    <w:rsid w:val="001F1918"/>
    <w:rsid w:val="001F196E"/>
    <w:rsid w:val="001F20D3"/>
    <w:rsid w:val="001F3372"/>
    <w:rsid w:val="001F3600"/>
    <w:rsid w:val="001F41B6"/>
    <w:rsid w:val="001F535C"/>
    <w:rsid w:val="001F555A"/>
    <w:rsid w:val="001F591C"/>
    <w:rsid w:val="001F7F2F"/>
    <w:rsid w:val="002001EC"/>
    <w:rsid w:val="00200B3A"/>
    <w:rsid w:val="0020130C"/>
    <w:rsid w:val="00201513"/>
    <w:rsid w:val="00201724"/>
    <w:rsid w:val="00201819"/>
    <w:rsid w:val="002027BB"/>
    <w:rsid w:val="00202874"/>
    <w:rsid w:val="0020296A"/>
    <w:rsid w:val="00202EFA"/>
    <w:rsid w:val="002037C9"/>
    <w:rsid w:val="002043CB"/>
    <w:rsid w:val="00204A20"/>
    <w:rsid w:val="00204E32"/>
    <w:rsid w:val="002056BA"/>
    <w:rsid w:val="002057B1"/>
    <w:rsid w:val="00206BB3"/>
    <w:rsid w:val="00207130"/>
    <w:rsid w:val="00207BDC"/>
    <w:rsid w:val="00207C4F"/>
    <w:rsid w:val="00207CA8"/>
    <w:rsid w:val="00210B35"/>
    <w:rsid w:val="002116E2"/>
    <w:rsid w:val="00211964"/>
    <w:rsid w:val="00211B6B"/>
    <w:rsid w:val="0021265A"/>
    <w:rsid w:val="00212B12"/>
    <w:rsid w:val="00212F65"/>
    <w:rsid w:val="00212FC2"/>
    <w:rsid w:val="00213119"/>
    <w:rsid w:val="0021322A"/>
    <w:rsid w:val="00213556"/>
    <w:rsid w:val="0021378A"/>
    <w:rsid w:val="00214096"/>
    <w:rsid w:val="002142F7"/>
    <w:rsid w:val="002158D0"/>
    <w:rsid w:val="00215CCC"/>
    <w:rsid w:val="00216103"/>
    <w:rsid w:val="0021636C"/>
    <w:rsid w:val="00216821"/>
    <w:rsid w:val="00216EE8"/>
    <w:rsid w:val="00217132"/>
    <w:rsid w:val="002200FE"/>
    <w:rsid w:val="002210A9"/>
    <w:rsid w:val="0022201A"/>
    <w:rsid w:val="00222895"/>
    <w:rsid w:val="00222F83"/>
    <w:rsid w:val="0022377E"/>
    <w:rsid w:val="00223E63"/>
    <w:rsid w:val="00223EB3"/>
    <w:rsid w:val="0022475C"/>
    <w:rsid w:val="00224AFD"/>
    <w:rsid w:val="00224D22"/>
    <w:rsid w:val="00225287"/>
    <w:rsid w:val="002254D4"/>
    <w:rsid w:val="00225980"/>
    <w:rsid w:val="00225BDA"/>
    <w:rsid w:val="00226318"/>
    <w:rsid w:val="00230F59"/>
    <w:rsid w:val="00231059"/>
    <w:rsid w:val="00231A02"/>
    <w:rsid w:val="0023243B"/>
    <w:rsid w:val="00233284"/>
    <w:rsid w:val="00233479"/>
    <w:rsid w:val="00233B3A"/>
    <w:rsid w:val="002342B0"/>
    <w:rsid w:val="00234D98"/>
    <w:rsid w:val="002357B1"/>
    <w:rsid w:val="00235CAA"/>
    <w:rsid w:val="00235E80"/>
    <w:rsid w:val="00236B87"/>
    <w:rsid w:val="00236D8E"/>
    <w:rsid w:val="0023727F"/>
    <w:rsid w:val="002372F8"/>
    <w:rsid w:val="002375CF"/>
    <w:rsid w:val="0023785B"/>
    <w:rsid w:val="002378AE"/>
    <w:rsid w:val="00240B8C"/>
    <w:rsid w:val="00242EBF"/>
    <w:rsid w:val="00243394"/>
    <w:rsid w:val="00243F1E"/>
    <w:rsid w:val="00244325"/>
    <w:rsid w:val="00245086"/>
    <w:rsid w:val="0024595F"/>
    <w:rsid w:val="00245B31"/>
    <w:rsid w:val="0024692F"/>
    <w:rsid w:val="00246A8B"/>
    <w:rsid w:val="00246AA1"/>
    <w:rsid w:val="002477FC"/>
    <w:rsid w:val="00247C70"/>
    <w:rsid w:val="00250893"/>
    <w:rsid w:val="00250A3C"/>
    <w:rsid w:val="002516DF"/>
    <w:rsid w:val="0025186F"/>
    <w:rsid w:val="00253A28"/>
    <w:rsid w:val="002541AC"/>
    <w:rsid w:val="00254B3D"/>
    <w:rsid w:val="00254BD8"/>
    <w:rsid w:val="00254CE8"/>
    <w:rsid w:val="00255556"/>
    <w:rsid w:val="00255F5E"/>
    <w:rsid w:val="0025774F"/>
    <w:rsid w:val="00257942"/>
    <w:rsid w:val="00257D65"/>
    <w:rsid w:val="00260409"/>
    <w:rsid w:val="002607BF"/>
    <w:rsid w:val="00261230"/>
    <w:rsid w:val="00261EB4"/>
    <w:rsid w:val="00262DF2"/>
    <w:rsid w:val="0026352A"/>
    <w:rsid w:val="00263C67"/>
    <w:rsid w:val="00263D9D"/>
    <w:rsid w:val="00264F77"/>
    <w:rsid w:val="00265B7C"/>
    <w:rsid w:val="00265EF7"/>
    <w:rsid w:val="0026656F"/>
    <w:rsid w:val="0026669D"/>
    <w:rsid w:val="00267F56"/>
    <w:rsid w:val="002701B4"/>
    <w:rsid w:val="00270427"/>
    <w:rsid w:val="00270F74"/>
    <w:rsid w:val="002723BD"/>
    <w:rsid w:val="00272760"/>
    <w:rsid w:val="00272AF6"/>
    <w:rsid w:val="0027361E"/>
    <w:rsid w:val="00274133"/>
    <w:rsid w:val="002741B8"/>
    <w:rsid w:val="0027522C"/>
    <w:rsid w:val="00275CE3"/>
    <w:rsid w:val="002764AC"/>
    <w:rsid w:val="00276C43"/>
    <w:rsid w:val="002774E4"/>
    <w:rsid w:val="00277A08"/>
    <w:rsid w:val="00277DF3"/>
    <w:rsid w:val="00277E64"/>
    <w:rsid w:val="00280493"/>
    <w:rsid w:val="00280C6E"/>
    <w:rsid w:val="00280F34"/>
    <w:rsid w:val="00281013"/>
    <w:rsid w:val="00281D62"/>
    <w:rsid w:val="00282589"/>
    <w:rsid w:val="00282938"/>
    <w:rsid w:val="002836D4"/>
    <w:rsid w:val="00283CA7"/>
    <w:rsid w:val="002842EC"/>
    <w:rsid w:val="00284A5B"/>
    <w:rsid w:val="00285787"/>
    <w:rsid w:val="00285F05"/>
    <w:rsid w:val="0028649B"/>
    <w:rsid w:val="00286659"/>
    <w:rsid w:val="002867C9"/>
    <w:rsid w:val="002869BD"/>
    <w:rsid w:val="002875CD"/>
    <w:rsid w:val="002901A8"/>
    <w:rsid w:val="0029026C"/>
    <w:rsid w:val="00290295"/>
    <w:rsid w:val="0029085B"/>
    <w:rsid w:val="00290FB9"/>
    <w:rsid w:val="00291468"/>
    <w:rsid w:val="002917B6"/>
    <w:rsid w:val="00291A22"/>
    <w:rsid w:val="00291E43"/>
    <w:rsid w:val="002942E9"/>
    <w:rsid w:val="002946A7"/>
    <w:rsid w:val="002947B9"/>
    <w:rsid w:val="00294FD3"/>
    <w:rsid w:val="00295554"/>
    <w:rsid w:val="0029621F"/>
    <w:rsid w:val="00297DE5"/>
    <w:rsid w:val="002A018C"/>
    <w:rsid w:val="002A04C6"/>
    <w:rsid w:val="002A1060"/>
    <w:rsid w:val="002A11E5"/>
    <w:rsid w:val="002A1A66"/>
    <w:rsid w:val="002A1BCB"/>
    <w:rsid w:val="002A1F57"/>
    <w:rsid w:val="002A3226"/>
    <w:rsid w:val="002A4177"/>
    <w:rsid w:val="002A43C6"/>
    <w:rsid w:val="002A4C5E"/>
    <w:rsid w:val="002A54D0"/>
    <w:rsid w:val="002A5655"/>
    <w:rsid w:val="002A5DA6"/>
    <w:rsid w:val="002A6100"/>
    <w:rsid w:val="002A64FE"/>
    <w:rsid w:val="002A6B98"/>
    <w:rsid w:val="002A6CCB"/>
    <w:rsid w:val="002A718B"/>
    <w:rsid w:val="002A7314"/>
    <w:rsid w:val="002A779F"/>
    <w:rsid w:val="002B0831"/>
    <w:rsid w:val="002B0A96"/>
    <w:rsid w:val="002B0BB5"/>
    <w:rsid w:val="002B0F70"/>
    <w:rsid w:val="002B169D"/>
    <w:rsid w:val="002B4007"/>
    <w:rsid w:val="002B43B6"/>
    <w:rsid w:val="002B53E4"/>
    <w:rsid w:val="002B59EE"/>
    <w:rsid w:val="002B6343"/>
    <w:rsid w:val="002B6382"/>
    <w:rsid w:val="002C027E"/>
    <w:rsid w:val="002C05AE"/>
    <w:rsid w:val="002C08C9"/>
    <w:rsid w:val="002C0D43"/>
    <w:rsid w:val="002C144A"/>
    <w:rsid w:val="002C326B"/>
    <w:rsid w:val="002C33ED"/>
    <w:rsid w:val="002C418D"/>
    <w:rsid w:val="002C67B8"/>
    <w:rsid w:val="002C695C"/>
    <w:rsid w:val="002C729E"/>
    <w:rsid w:val="002C77FF"/>
    <w:rsid w:val="002C78DE"/>
    <w:rsid w:val="002D01CD"/>
    <w:rsid w:val="002D0D50"/>
    <w:rsid w:val="002D0D8E"/>
    <w:rsid w:val="002D1437"/>
    <w:rsid w:val="002D1E9B"/>
    <w:rsid w:val="002D2876"/>
    <w:rsid w:val="002D2C00"/>
    <w:rsid w:val="002D3950"/>
    <w:rsid w:val="002D4592"/>
    <w:rsid w:val="002D4B19"/>
    <w:rsid w:val="002D6457"/>
    <w:rsid w:val="002D6B1F"/>
    <w:rsid w:val="002D6B37"/>
    <w:rsid w:val="002D766C"/>
    <w:rsid w:val="002D7AAC"/>
    <w:rsid w:val="002E0F1E"/>
    <w:rsid w:val="002E1224"/>
    <w:rsid w:val="002E1488"/>
    <w:rsid w:val="002E1F87"/>
    <w:rsid w:val="002E3070"/>
    <w:rsid w:val="002E3F85"/>
    <w:rsid w:val="002E4555"/>
    <w:rsid w:val="002E4B41"/>
    <w:rsid w:val="002E5859"/>
    <w:rsid w:val="002E5EC3"/>
    <w:rsid w:val="002E6E30"/>
    <w:rsid w:val="002E7381"/>
    <w:rsid w:val="002E7B2D"/>
    <w:rsid w:val="002F0937"/>
    <w:rsid w:val="002F13D2"/>
    <w:rsid w:val="002F1A0A"/>
    <w:rsid w:val="002F1C52"/>
    <w:rsid w:val="002F1F5C"/>
    <w:rsid w:val="002F21E5"/>
    <w:rsid w:val="002F2312"/>
    <w:rsid w:val="002F25FD"/>
    <w:rsid w:val="002F2E45"/>
    <w:rsid w:val="002F3C34"/>
    <w:rsid w:val="002F3D33"/>
    <w:rsid w:val="002F4354"/>
    <w:rsid w:val="002F4A9F"/>
    <w:rsid w:val="002F4F75"/>
    <w:rsid w:val="002F56FE"/>
    <w:rsid w:val="002F622E"/>
    <w:rsid w:val="002F6681"/>
    <w:rsid w:val="002F6B25"/>
    <w:rsid w:val="002F7D3B"/>
    <w:rsid w:val="002F7FBC"/>
    <w:rsid w:val="00300B2C"/>
    <w:rsid w:val="0030149A"/>
    <w:rsid w:val="003017D7"/>
    <w:rsid w:val="003026B7"/>
    <w:rsid w:val="003029CC"/>
    <w:rsid w:val="00302ACC"/>
    <w:rsid w:val="00303F79"/>
    <w:rsid w:val="00304BE6"/>
    <w:rsid w:val="00304DDA"/>
    <w:rsid w:val="00305747"/>
    <w:rsid w:val="00307620"/>
    <w:rsid w:val="00310692"/>
    <w:rsid w:val="00311289"/>
    <w:rsid w:val="00311BB1"/>
    <w:rsid w:val="00311C63"/>
    <w:rsid w:val="00311D81"/>
    <w:rsid w:val="00311D92"/>
    <w:rsid w:val="00311EB2"/>
    <w:rsid w:val="003120ED"/>
    <w:rsid w:val="003127E7"/>
    <w:rsid w:val="00312803"/>
    <w:rsid w:val="00312A5F"/>
    <w:rsid w:val="003131D4"/>
    <w:rsid w:val="00313AB1"/>
    <w:rsid w:val="00313B90"/>
    <w:rsid w:val="00314634"/>
    <w:rsid w:val="0031488B"/>
    <w:rsid w:val="00315398"/>
    <w:rsid w:val="00315FDE"/>
    <w:rsid w:val="00317755"/>
    <w:rsid w:val="0032093D"/>
    <w:rsid w:val="00320BF5"/>
    <w:rsid w:val="0032193D"/>
    <w:rsid w:val="00321950"/>
    <w:rsid w:val="003225AC"/>
    <w:rsid w:val="00322BDA"/>
    <w:rsid w:val="0032367E"/>
    <w:rsid w:val="00323CD1"/>
    <w:rsid w:val="00323D1D"/>
    <w:rsid w:val="003243F6"/>
    <w:rsid w:val="00324AEF"/>
    <w:rsid w:val="00324DDC"/>
    <w:rsid w:val="00326820"/>
    <w:rsid w:val="00327443"/>
    <w:rsid w:val="003275E3"/>
    <w:rsid w:val="00327820"/>
    <w:rsid w:val="00327C19"/>
    <w:rsid w:val="00330E61"/>
    <w:rsid w:val="00331DF5"/>
    <w:rsid w:val="00332E3C"/>
    <w:rsid w:val="0033382D"/>
    <w:rsid w:val="00333CA0"/>
    <w:rsid w:val="003342DB"/>
    <w:rsid w:val="00336604"/>
    <w:rsid w:val="00337686"/>
    <w:rsid w:val="00340046"/>
    <w:rsid w:val="003406F6"/>
    <w:rsid w:val="00340B7B"/>
    <w:rsid w:val="00340DE6"/>
    <w:rsid w:val="00340EE9"/>
    <w:rsid w:val="0034149F"/>
    <w:rsid w:val="00341B5C"/>
    <w:rsid w:val="00341C73"/>
    <w:rsid w:val="003423F7"/>
    <w:rsid w:val="0034398B"/>
    <w:rsid w:val="00343C80"/>
    <w:rsid w:val="00343FEB"/>
    <w:rsid w:val="003456A2"/>
    <w:rsid w:val="00345B19"/>
    <w:rsid w:val="00346335"/>
    <w:rsid w:val="00346833"/>
    <w:rsid w:val="00346A3D"/>
    <w:rsid w:val="0034736F"/>
    <w:rsid w:val="00347734"/>
    <w:rsid w:val="003507A7"/>
    <w:rsid w:val="003509FC"/>
    <w:rsid w:val="00350AEA"/>
    <w:rsid w:val="0035106A"/>
    <w:rsid w:val="00351441"/>
    <w:rsid w:val="00351B96"/>
    <w:rsid w:val="003524F5"/>
    <w:rsid w:val="0035260C"/>
    <w:rsid w:val="00352907"/>
    <w:rsid w:val="00352B5A"/>
    <w:rsid w:val="00352C62"/>
    <w:rsid w:val="00352DDF"/>
    <w:rsid w:val="00353021"/>
    <w:rsid w:val="00354E41"/>
    <w:rsid w:val="0035547C"/>
    <w:rsid w:val="00355591"/>
    <w:rsid w:val="00356970"/>
    <w:rsid w:val="00357A0B"/>
    <w:rsid w:val="00357EFF"/>
    <w:rsid w:val="00360451"/>
    <w:rsid w:val="00360556"/>
    <w:rsid w:val="00360B47"/>
    <w:rsid w:val="003610AE"/>
    <w:rsid w:val="00361E76"/>
    <w:rsid w:val="003628CF"/>
    <w:rsid w:val="003630D5"/>
    <w:rsid w:val="003638A7"/>
    <w:rsid w:val="003647EE"/>
    <w:rsid w:val="003650EB"/>
    <w:rsid w:val="00365127"/>
    <w:rsid w:val="0036594D"/>
    <w:rsid w:val="0036739D"/>
    <w:rsid w:val="00367F72"/>
    <w:rsid w:val="003709AA"/>
    <w:rsid w:val="003722B3"/>
    <w:rsid w:val="00373D99"/>
    <w:rsid w:val="00373E9C"/>
    <w:rsid w:val="00374207"/>
    <w:rsid w:val="00374423"/>
    <w:rsid w:val="003745E9"/>
    <w:rsid w:val="003751B3"/>
    <w:rsid w:val="0037590E"/>
    <w:rsid w:val="0037626A"/>
    <w:rsid w:val="00376A8E"/>
    <w:rsid w:val="0037796A"/>
    <w:rsid w:val="00380173"/>
    <w:rsid w:val="00381D5D"/>
    <w:rsid w:val="00382D64"/>
    <w:rsid w:val="00383196"/>
    <w:rsid w:val="00383A0A"/>
    <w:rsid w:val="00383A76"/>
    <w:rsid w:val="00383AC3"/>
    <w:rsid w:val="00383B69"/>
    <w:rsid w:val="003848FB"/>
    <w:rsid w:val="00385217"/>
    <w:rsid w:val="0038573A"/>
    <w:rsid w:val="003867E2"/>
    <w:rsid w:val="0038696A"/>
    <w:rsid w:val="00387773"/>
    <w:rsid w:val="00390541"/>
    <w:rsid w:val="00391333"/>
    <w:rsid w:val="003917D1"/>
    <w:rsid w:val="00391A8E"/>
    <w:rsid w:val="00391CDB"/>
    <w:rsid w:val="00392137"/>
    <w:rsid w:val="003922B1"/>
    <w:rsid w:val="00392C95"/>
    <w:rsid w:val="00392FC6"/>
    <w:rsid w:val="003931C5"/>
    <w:rsid w:val="00393325"/>
    <w:rsid w:val="00393986"/>
    <w:rsid w:val="00393CF8"/>
    <w:rsid w:val="0039432D"/>
    <w:rsid w:val="00394C94"/>
    <w:rsid w:val="00394E39"/>
    <w:rsid w:val="00394F03"/>
    <w:rsid w:val="0039546D"/>
    <w:rsid w:val="003957D2"/>
    <w:rsid w:val="003973C9"/>
    <w:rsid w:val="003978BA"/>
    <w:rsid w:val="00397FB0"/>
    <w:rsid w:val="003A0E9C"/>
    <w:rsid w:val="003A1365"/>
    <w:rsid w:val="003A27D5"/>
    <w:rsid w:val="003A2915"/>
    <w:rsid w:val="003A2C3B"/>
    <w:rsid w:val="003A2FF3"/>
    <w:rsid w:val="003A347F"/>
    <w:rsid w:val="003A38E2"/>
    <w:rsid w:val="003A4442"/>
    <w:rsid w:val="003A4B7D"/>
    <w:rsid w:val="003A67EF"/>
    <w:rsid w:val="003A6A30"/>
    <w:rsid w:val="003A7725"/>
    <w:rsid w:val="003B0887"/>
    <w:rsid w:val="003B0F9F"/>
    <w:rsid w:val="003B1612"/>
    <w:rsid w:val="003B2A41"/>
    <w:rsid w:val="003B2B9E"/>
    <w:rsid w:val="003B2E6B"/>
    <w:rsid w:val="003B35FD"/>
    <w:rsid w:val="003B44EF"/>
    <w:rsid w:val="003B466B"/>
    <w:rsid w:val="003B4AEA"/>
    <w:rsid w:val="003B50DD"/>
    <w:rsid w:val="003B52D1"/>
    <w:rsid w:val="003B5500"/>
    <w:rsid w:val="003B5535"/>
    <w:rsid w:val="003B57C9"/>
    <w:rsid w:val="003B64ED"/>
    <w:rsid w:val="003B657C"/>
    <w:rsid w:val="003B6F0B"/>
    <w:rsid w:val="003B6FC8"/>
    <w:rsid w:val="003B786C"/>
    <w:rsid w:val="003C06AA"/>
    <w:rsid w:val="003C1DFD"/>
    <w:rsid w:val="003C28D1"/>
    <w:rsid w:val="003C40BC"/>
    <w:rsid w:val="003C43CA"/>
    <w:rsid w:val="003C47FF"/>
    <w:rsid w:val="003C685F"/>
    <w:rsid w:val="003C6DD5"/>
    <w:rsid w:val="003C6F05"/>
    <w:rsid w:val="003C6F95"/>
    <w:rsid w:val="003C74A1"/>
    <w:rsid w:val="003C775C"/>
    <w:rsid w:val="003C7F5C"/>
    <w:rsid w:val="003D00A8"/>
    <w:rsid w:val="003D06D6"/>
    <w:rsid w:val="003D0F12"/>
    <w:rsid w:val="003D1020"/>
    <w:rsid w:val="003D2358"/>
    <w:rsid w:val="003D2739"/>
    <w:rsid w:val="003D2B4F"/>
    <w:rsid w:val="003D2EBE"/>
    <w:rsid w:val="003D5102"/>
    <w:rsid w:val="003D5544"/>
    <w:rsid w:val="003D6E15"/>
    <w:rsid w:val="003D7767"/>
    <w:rsid w:val="003D77AC"/>
    <w:rsid w:val="003E0619"/>
    <w:rsid w:val="003E0C5C"/>
    <w:rsid w:val="003E185F"/>
    <w:rsid w:val="003E1B49"/>
    <w:rsid w:val="003E1EEB"/>
    <w:rsid w:val="003E1F4D"/>
    <w:rsid w:val="003E2795"/>
    <w:rsid w:val="003E2E4F"/>
    <w:rsid w:val="003E3047"/>
    <w:rsid w:val="003E37AC"/>
    <w:rsid w:val="003E387F"/>
    <w:rsid w:val="003E42E8"/>
    <w:rsid w:val="003E5DCE"/>
    <w:rsid w:val="003E6F96"/>
    <w:rsid w:val="003F1723"/>
    <w:rsid w:val="003F1935"/>
    <w:rsid w:val="003F1B13"/>
    <w:rsid w:val="003F23BD"/>
    <w:rsid w:val="003F2B09"/>
    <w:rsid w:val="003F34EF"/>
    <w:rsid w:val="003F3D70"/>
    <w:rsid w:val="003F475D"/>
    <w:rsid w:val="003F4C8B"/>
    <w:rsid w:val="003F5305"/>
    <w:rsid w:val="003F6689"/>
    <w:rsid w:val="003F680E"/>
    <w:rsid w:val="003F72E6"/>
    <w:rsid w:val="003F734B"/>
    <w:rsid w:val="003F77CC"/>
    <w:rsid w:val="004000ED"/>
    <w:rsid w:val="00401248"/>
    <w:rsid w:val="00401404"/>
    <w:rsid w:val="00401DF7"/>
    <w:rsid w:val="00401EEB"/>
    <w:rsid w:val="0040215A"/>
    <w:rsid w:val="00402DDA"/>
    <w:rsid w:val="00403468"/>
    <w:rsid w:val="00403A83"/>
    <w:rsid w:val="0040475D"/>
    <w:rsid w:val="004050FD"/>
    <w:rsid w:val="004054DA"/>
    <w:rsid w:val="004055CD"/>
    <w:rsid w:val="00405993"/>
    <w:rsid w:val="004061F4"/>
    <w:rsid w:val="00406C01"/>
    <w:rsid w:val="004071D9"/>
    <w:rsid w:val="00410F93"/>
    <w:rsid w:val="00411A52"/>
    <w:rsid w:val="00411C8D"/>
    <w:rsid w:val="00412160"/>
    <w:rsid w:val="00412822"/>
    <w:rsid w:val="00412C0D"/>
    <w:rsid w:val="004146A2"/>
    <w:rsid w:val="00415207"/>
    <w:rsid w:val="004153FB"/>
    <w:rsid w:val="00415D07"/>
    <w:rsid w:val="00416714"/>
    <w:rsid w:val="00417300"/>
    <w:rsid w:val="00417976"/>
    <w:rsid w:val="00420055"/>
    <w:rsid w:val="00420A19"/>
    <w:rsid w:val="00420A6A"/>
    <w:rsid w:val="00420FF9"/>
    <w:rsid w:val="0042116D"/>
    <w:rsid w:val="00421579"/>
    <w:rsid w:val="004222D5"/>
    <w:rsid w:val="00422E2A"/>
    <w:rsid w:val="00422ED8"/>
    <w:rsid w:val="00423801"/>
    <w:rsid w:val="00423C71"/>
    <w:rsid w:val="00423CB6"/>
    <w:rsid w:val="00423DC0"/>
    <w:rsid w:val="00426D8C"/>
    <w:rsid w:val="00427719"/>
    <w:rsid w:val="00427826"/>
    <w:rsid w:val="004279CD"/>
    <w:rsid w:val="00427A26"/>
    <w:rsid w:val="00427CD7"/>
    <w:rsid w:val="00431953"/>
    <w:rsid w:val="0043217E"/>
    <w:rsid w:val="00432651"/>
    <w:rsid w:val="00432B28"/>
    <w:rsid w:val="00432CA2"/>
    <w:rsid w:val="0043314B"/>
    <w:rsid w:val="00433A4C"/>
    <w:rsid w:val="00433D72"/>
    <w:rsid w:val="004340FE"/>
    <w:rsid w:val="00434B99"/>
    <w:rsid w:val="00436251"/>
    <w:rsid w:val="004364FA"/>
    <w:rsid w:val="00436AA2"/>
    <w:rsid w:val="00436DBD"/>
    <w:rsid w:val="004370CA"/>
    <w:rsid w:val="004370D4"/>
    <w:rsid w:val="00437362"/>
    <w:rsid w:val="00440D43"/>
    <w:rsid w:val="004420FC"/>
    <w:rsid w:val="0044225D"/>
    <w:rsid w:val="00442AE4"/>
    <w:rsid w:val="004433D8"/>
    <w:rsid w:val="00443FE3"/>
    <w:rsid w:val="00444031"/>
    <w:rsid w:val="00444836"/>
    <w:rsid w:val="004468CE"/>
    <w:rsid w:val="00446BA9"/>
    <w:rsid w:val="00446E2C"/>
    <w:rsid w:val="00450639"/>
    <w:rsid w:val="00450C66"/>
    <w:rsid w:val="004510BE"/>
    <w:rsid w:val="00451173"/>
    <w:rsid w:val="004515AE"/>
    <w:rsid w:val="00451FA5"/>
    <w:rsid w:val="00452338"/>
    <w:rsid w:val="0045273B"/>
    <w:rsid w:val="00452F55"/>
    <w:rsid w:val="00453168"/>
    <w:rsid w:val="00454923"/>
    <w:rsid w:val="00455B61"/>
    <w:rsid w:val="00456465"/>
    <w:rsid w:val="00456C3A"/>
    <w:rsid w:val="00457618"/>
    <w:rsid w:val="004600F3"/>
    <w:rsid w:val="004606A6"/>
    <w:rsid w:val="004627DD"/>
    <w:rsid w:val="00462D42"/>
    <w:rsid w:val="00462FFA"/>
    <w:rsid w:val="004633FF"/>
    <w:rsid w:val="00464A3B"/>
    <w:rsid w:val="00464E0F"/>
    <w:rsid w:val="004658B9"/>
    <w:rsid w:val="0046591E"/>
    <w:rsid w:val="00465B0A"/>
    <w:rsid w:val="004664D2"/>
    <w:rsid w:val="00466586"/>
    <w:rsid w:val="004665DB"/>
    <w:rsid w:val="004666B7"/>
    <w:rsid w:val="00466997"/>
    <w:rsid w:val="00467839"/>
    <w:rsid w:val="00467EFD"/>
    <w:rsid w:val="00467F0D"/>
    <w:rsid w:val="004704ED"/>
    <w:rsid w:val="00470685"/>
    <w:rsid w:val="004710B3"/>
    <w:rsid w:val="00471833"/>
    <w:rsid w:val="00471D33"/>
    <w:rsid w:val="004721BE"/>
    <w:rsid w:val="00472336"/>
    <w:rsid w:val="0047262C"/>
    <w:rsid w:val="0047323D"/>
    <w:rsid w:val="00473C76"/>
    <w:rsid w:val="004746A6"/>
    <w:rsid w:val="00475590"/>
    <w:rsid w:val="00475C1C"/>
    <w:rsid w:val="00476197"/>
    <w:rsid w:val="00476479"/>
    <w:rsid w:val="00476CA6"/>
    <w:rsid w:val="00476DBA"/>
    <w:rsid w:val="004772E7"/>
    <w:rsid w:val="00477447"/>
    <w:rsid w:val="0048179B"/>
    <w:rsid w:val="00482CA2"/>
    <w:rsid w:val="00482F60"/>
    <w:rsid w:val="00484209"/>
    <w:rsid w:val="0048421A"/>
    <w:rsid w:val="00484389"/>
    <w:rsid w:val="0048474B"/>
    <w:rsid w:val="00484C92"/>
    <w:rsid w:val="00484F69"/>
    <w:rsid w:val="004851C9"/>
    <w:rsid w:val="00485507"/>
    <w:rsid w:val="00485EDE"/>
    <w:rsid w:val="00485F3D"/>
    <w:rsid w:val="00485F71"/>
    <w:rsid w:val="00485FC8"/>
    <w:rsid w:val="00486DA6"/>
    <w:rsid w:val="0048717B"/>
    <w:rsid w:val="0049105E"/>
    <w:rsid w:val="00491CA1"/>
    <w:rsid w:val="004926E8"/>
    <w:rsid w:val="00492B1F"/>
    <w:rsid w:val="00492D40"/>
    <w:rsid w:val="00493690"/>
    <w:rsid w:val="004936AA"/>
    <w:rsid w:val="00493711"/>
    <w:rsid w:val="00493815"/>
    <w:rsid w:val="00493EB2"/>
    <w:rsid w:val="00493EBC"/>
    <w:rsid w:val="00493F70"/>
    <w:rsid w:val="00494587"/>
    <w:rsid w:val="004946CD"/>
    <w:rsid w:val="00494B32"/>
    <w:rsid w:val="004965F8"/>
    <w:rsid w:val="00496672"/>
    <w:rsid w:val="0049678B"/>
    <w:rsid w:val="00497010"/>
    <w:rsid w:val="0049719F"/>
    <w:rsid w:val="00497C9F"/>
    <w:rsid w:val="004A02C2"/>
    <w:rsid w:val="004A073A"/>
    <w:rsid w:val="004A087B"/>
    <w:rsid w:val="004A098C"/>
    <w:rsid w:val="004A15CD"/>
    <w:rsid w:val="004A19EF"/>
    <w:rsid w:val="004A1E33"/>
    <w:rsid w:val="004A1F04"/>
    <w:rsid w:val="004A23D1"/>
    <w:rsid w:val="004A2844"/>
    <w:rsid w:val="004A2D1C"/>
    <w:rsid w:val="004A305D"/>
    <w:rsid w:val="004A42A9"/>
    <w:rsid w:val="004A443A"/>
    <w:rsid w:val="004A569A"/>
    <w:rsid w:val="004A57F1"/>
    <w:rsid w:val="004A595F"/>
    <w:rsid w:val="004A6723"/>
    <w:rsid w:val="004A6FDD"/>
    <w:rsid w:val="004A72C2"/>
    <w:rsid w:val="004A740E"/>
    <w:rsid w:val="004B161D"/>
    <w:rsid w:val="004B1E22"/>
    <w:rsid w:val="004B204B"/>
    <w:rsid w:val="004B2D78"/>
    <w:rsid w:val="004B310B"/>
    <w:rsid w:val="004B36D0"/>
    <w:rsid w:val="004B3874"/>
    <w:rsid w:val="004B3E67"/>
    <w:rsid w:val="004B4167"/>
    <w:rsid w:val="004B422F"/>
    <w:rsid w:val="004B440A"/>
    <w:rsid w:val="004B4AC7"/>
    <w:rsid w:val="004B4C95"/>
    <w:rsid w:val="004B5A15"/>
    <w:rsid w:val="004B6344"/>
    <w:rsid w:val="004B74F3"/>
    <w:rsid w:val="004B7D0E"/>
    <w:rsid w:val="004C0746"/>
    <w:rsid w:val="004C07BD"/>
    <w:rsid w:val="004C0C26"/>
    <w:rsid w:val="004C1234"/>
    <w:rsid w:val="004C13A5"/>
    <w:rsid w:val="004C13F5"/>
    <w:rsid w:val="004C2044"/>
    <w:rsid w:val="004C2118"/>
    <w:rsid w:val="004C34D1"/>
    <w:rsid w:val="004C5521"/>
    <w:rsid w:val="004C5E29"/>
    <w:rsid w:val="004C63E6"/>
    <w:rsid w:val="004C6468"/>
    <w:rsid w:val="004C75D2"/>
    <w:rsid w:val="004C789C"/>
    <w:rsid w:val="004D0EA5"/>
    <w:rsid w:val="004D1447"/>
    <w:rsid w:val="004D1626"/>
    <w:rsid w:val="004D1D32"/>
    <w:rsid w:val="004D3003"/>
    <w:rsid w:val="004D37C7"/>
    <w:rsid w:val="004D3B98"/>
    <w:rsid w:val="004D42C0"/>
    <w:rsid w:val="004D42CE"/>
    <w:rsid w:val="004D452E"/>
    <w:rsid w:val="004D46EF"/>
    <w:rsid w:val="004D5186"/>
    <w:rsid w:val="004D554A"/>
    <w:rsid w:val="004D589F"/>
    <w:rsid w:val="004D590F"/>
    <w:rsid w:val="004D5CAB"/>
    <w:rsid w:val="004D6337"/>
    <w:rsid w:val="004D6CC8"/>
    <w:rsid w:val="004D71FF"/>
    <w:rsid w:val="004D7257"/>
    <w:rsid w:val="004E10CE"/>
    <w:rsid w:val="004E116A"/>
    <w:rsid w:val="004E22D7"/>
    <w:rsid w:val="004E2CB9"/>
    <w:rsid w:val="004E2DE7"/>
    <w:rsid w:val="004E4165"/>
    <w:rsid w:val="004E4410"/>
    <w:rsid w:val="004E5244"/>
    <w:rsid w:val="004E532B"/>
    <w:rsid w:val="004E5B6A"/>
    <w:rsid w:val="004E5E15"/>
    <w:rsid w:val="004E6416"/>
    <w:rsid w:val="004E6785"/>
    <w:rsid w:val="004E6B51"/>
    <w:rsid w:val="004E6DD3"/>
    <w:rsid w:val="004E7C3B"/>
    <w:rsid w:val="004E7CF9"/>
    <w:rsid w:val="004F135D"/>
    <w:rsid w:val="004F1AAC"/>
    <w:rsid w:val="004F26D8"/>
    <w:rsid w:val="004F2AD0"/>
    <w:rsid w:val="004F311F"/>
    <w:rsid w:val="004F327D"/>
    <w:rsid w:val="004F3664"/>
    <w:rsid w:val="004F39C6"/>
    <w:rsid w:val="004F4C20"/>
    <w:rsid w:val="004F52B6"/>
    <w:rsid w:val="004F7113"/>
    <w:rsid w:val="004F750E"/>
    <w:rsid w:val="004F7EBC"/>
    <w:rsid w:val="00500244"/>
    <w:rsid w:val="00500643"/>
    <w:rsid w:val="00502FBE"/>
    <w:rsid w:val="0050314C"/>
    <w:rsid w:val="00504026"/>
    <w:rsid w:val="00504538"/>
    <w:rsid w:val="005053A3"/>
    <w:rsid w:val="005056DC"/>
    <w:rsid w:val="00506535"/>
    <w:rsid w:val="00506F76"/>
    <w:rsid w:val="00510DDE"/>
    <w:rsid w:val="00512028"/>
    <w:rsid w:val="00512810"/>
    <w:rsid w:val="00512B45"/>
    <w:rsid w:val="00512D47"/>
    <w:rsid w:val="00514F5C"/>
    <w:rsid w:val="00516540"/>
    <w:rsid w:val="00516726"/>
    <w:rsid w:val="0051681F"/>
    <w:rsid w:val="00516B28"/>
    <w:rsid w:val="00516F9A"/>
    <w:rsid w:val="005170B2"/>
    <w:rsid w:val="005178A2"/>
    <w:rsid w:val="00520C33"/>
    <w:rsid w:val="00522FC7"/>
    <w:rsid w:val="005232E2"/>
    <w:rsid w:val="00523D08"/>
    <w:rsid w:val="00523EF0"/>
    <w:rsid w:val="005242F7"/>
    <w:rsid w:val="00525605"/>
    <w:rsid w:val="00525A4B"/>
    <w:rsid w:val="00525AF2"/>
    <w:rsid w:val="00525AFA"/>
    <w:rsid w:val="00525E9A"/>
    <w:rsid w:val="00526F43"/>
    <w:rsid w:val="00527807"/>
    <w:rsid w:val="00527AEF"/>
    <w:rsid w:val="00527EDC"/>
    <w:rsid w:val="00530297"/>
    <w:rsid w:val="005302A3"/>
    <w:rsid w:val="00530578"/>
    <w:rsid w:val="00530BB3"/>
    <w:rsid w:val="00530CDA"/>
    <w:rsid w:val="00531176"/>
    <w:rsid w:val="005313D0"/>
    <w:rsid w:val="00531D9C"/>
    <w:rsid w:val="005326F8"/>
    <w:rsid w:val="005329D0"/>
    <w:rsid w:val="00532FD6"/>
    <w:rsid w:val="005330A3"/>
    <w:rsid w:val="0053438F"/>
    <w:rsid w:val="0053517C"/>
    <w:rsid w:val="00535292"/>
    <w:rsid w:val="0053537B"/>
    <w:rsid w:val="00535859"/>
    <w:rsid w:val="00535C20"/>
    <w:rsid w:val="00536037"/>
    <w:rsid w:val="005375F3"/>
    <w:rsid w:val="0053769E"/>
    <w:rsid w:val="0053796D"/>
    <w:rsid w:val="00540096"/>
    <w:rsid w:val="005408CA"/>
    <w:rsid w:val="00540B6E"/>
    <w:rsid w:val="00541B2B"/>
    <w:rsid w:val="00541BD4"/>
    <w:rsid w:val="00541EC9"/>
    <w:rsid w:val="005420A6"/>
    <w:rsid w:val="00542423"/>
    <w:rsid w:val="0054256D"/>
    <w:rsid w:val="005430E8"/>
    <w:rsid w:val="005433EF"/>
    <w:rsid w:val="00543819"/>
    <w:rsid w:val="005443EF"/>
    <w:rsid w:val="00545A2C"/>
    <w:rsid w:val="00550025"/>
    <w:rsid w:val="00550528"/>
    <w:rsid w:val="00552888"/>
    <w:rsid w:val="005530DB"/>
    <w:rsid w:val="005531E3"/>
    <w:rsid w:val="00553758"/>
    <w:rsid w:val="00553766"/>
    <w:rsid w:val="00553960"/>
    <w:rsid w:val="00553968"/>
    <w:rsid w:val="00553D0A"/>
    <w:rsid w:val="00554BE1"/>
    <w:rsid w:val="00554D9A"/>
    <w:rsid w:val="005555F8"/>
    <w:rsid w:val="00555B59"/>
    <w:rsid w:val="00555FB4"/>
    <w:rsid w:val="005568D4"/>
    <w:rsid w:val="00556BCB"/>
    <w:rsid w:val="00556C72"/>
    <w:rsid w:val="005577E2"/>
    <w:rsid w:val="00557A7B"/>
    <w:rsid w:val="00557F4B"/>
    <w:rsid w:val="00560903"/>
    <w:rsid w:val="00560EEF"/>
    <w:rsid w:val="00561092"/>
    <w:rsid w:val="00561652"/>
    <w:rsid w:val="00561915"/>
    <w:rsid w:val="00561C69"/>
    <w:rsid w:val="00561D3B"/>
    <w:rsid w:val="005626CA"/>
    <w:rsid w:val="00562914"/>
    <w:rsid w:val="00563959"/>
    <w:rsid w:val="00564710"/>
    <w:rsid w:val="005648C9"/>
    <w:rsid w:val="00564C39"/>
    <w:rsid w:val="0056501E"/>
    <w:rsid w:val="00566369"/>
    <w:rsid w:val="005669EB"/>
    <w:rsid w:val="00566C25"/>
    <w:rsid w:val="00571CFF"/>
    <w:rsid w:val="00572092"/>
    <w:rsid w:val="005721B3"/>
    <w:rsid w:val="005732B0"/>
    <w:rsid w:val="00573591"/>
    <w:rsid w:val="00573D04"/>
    <w:rsid w:val="00573E71"/>
    <w:rsid w:val="00574267"/>
    <w:rsid w:val="00574F4F"/>
    <w:rsid w:val="00575DA9"/>
    <w:rsid w:val="005766A0"/>
    <w:rsid w:val="00576B03"/>
    <w:rsid w:val="00577603"/>
    <w:rsid w:val="00577E45"/>
    <w:rsid w:val="00577E96"/>
    <w:rsid w:val="00577FCC"/>
    <w:rsid w:val="0058159B"/>
    <w:rsid w:val="00581D8F"/>
    <w:rsid w:val="005824BC"/>
    <w:rsid w:val="0058352D"/>
    <w:rsid w:val="00583AF6"/>
    <w:rsid w:val="00583CDA"/>
    <w:rsid w:val="00583E6C"/>
    <w:rsid w:val="00584EFF"/>
    <w:rsid w:val="0058613D"/>
    <w:rsid w:val="00586B77"/>
    <w:rsid w:val="005875F0"/>
    <w:rsid w:val="00587B5E"/>
    <w:rsid w:val="00587CB1"/>
    <w:rsid w:val="00590013"/>
    <w:rsid w:val="00591867"/>
    <w:rsid w:val="0059196E"/>
    <w:rsid w:val="00592740"/>
    <w:rsid w:val="00592D96"/>
    <w:rsid w:val="0059338A"/>
    <w:rsid w:val="005938F3"/>
    <w:rsid w:val="00593F48"/>
    <w:rsid w:val="00594EFD"/>
    <w:rsid w:val="005951F7"/>
    <w:rsid w:val="00596785"/>
    <w:rsid w:val="00597049"/>
    <w:rsid w:val="005973CD"/>
    <w:rsid w:val="0059791D"/>
    <w:rsid w:val="005A0164"/>
    <w:rsid w:val="005A0763"/>
    <w:rsid w:val="005A09FE"/>
    <w:rsid w:val="005A0CA8"/>
    <w:rsid w:val="005A0D0C"/>
    <w:rsid w:val="005A158F"/>
    <w:rsid w:val="005A17CF"/>
    <w:rsid w:val="005A2064"/>
    <w:rsid w:val="005A2179"/>
    <w:rsid w:val="005A2235"/>
    <w:rsid w:val="005A2302"/>
    <w:rsid w:val="005A240A"/>
    <w:rsid w:val="005A2739"/>
    <w:rsid w:val="005A432C"/>
    <w:rsid w:val="005A44BD"/>
    <w:rsid w:val="005A4A5A"/>
    <w:rsid w:val="005A518E"/>
    <w:rsid w:val="005A555C"/>
    <w:rsid w:val="005A5A7D"/>
    <w:rsid w:val="005A5E22"/>
    <w:rsid w:val="005A6663"/>
    <w:rsid w:val="005A7048"/>
    <w:rsid w:val="005A7678"/>
    <w:rsid w:val="005B0021"/>
    <w:rsid w:val="005B0614"/>
    <w:rsid w:val="005B116F"/>
    <w:rsid w:val="005B11FF"/>
    <w:rsid w:val="005B2A84"/>
    <w:rsid w:val="005B326E"/>
    <w:rsid w:val="005B363B"/>
    <w:rsid w:val="005B4001"/>
    <w:rsid w:val="005B42CA"/>
    <w:rsid w:val="005B45E9"/>
    <w:rsid w:val="005B5168"/>
    <w:rsid w:val="005B5974"/>
    <w:rsid w:val="005B6263"/>
    <w:rsid w:val="005B720B"/>
    <w:rsid w:val="005B74DD"/>
    <w:rsid w:val="005C02D0"/>
    <w:rsid w:val="005C0434"/>
    <w:rsid w:val="005C0ED1"/>
    <w:rsid w:val="005C1733"/>
    <w:rsid w:val="005C2088"/>
    <w:rsid w:val="005C2319"/>
    <w:rsid w:val="005C25FA"/>
    <w:rsid w:val="005C2917"/>
    <w:rsid w:val="005C2E6C"/>
    <w:rsid w:val="005C4C24"/>
    <w:rsid w:val="005C4FF2"/>
    <w:rsid w:val="005C5217"/>
    <w:rsid w:val="005C5397"/>
    <w:rsid w:val="005C5D99"/>
    <w:rsid w:val="005C6392"/>
    <w:rsid w:val="005C73A1"/>
    <w:rsid w:val="005C7E7A"/>
    <w:rsid w:val="005C7F1B"/>
    <w:rsid w:val="005D0F6B"/>
    <w:rsid w:val="005D13A7"/>
    <w:rsid w:val="005D13F9"/>
    <w:rsid w:val="005D1FB0"/>
    <w:rsid w:val="005D20C0"/>
    <w:rsid w:val="005D2186"/>
    <w:rsid w:val="005D2245"/>
    <w:rsid w:val="005D2E36"/>
    <w:rsid w:val="005D3802"/>
    <w:rsid w:val="005D5B0C"/>
    <w:rsid w:val="005D5E1D"/>
    <w:rsid w:val="005D6491"/>
    <w:rsid w:val="005D6625"/>
    <w:rsid w:val="005D6CC5"/>
    <w:rsid w:val="005D7063"/>
    <w:rsid w:val="005D7873"/>
    <w:rsid w:val="005D7A2E"/>
    <w:rsid w:val="005E0B04"/>
    <w:rsid w:val="005E22C5"/>
    <w:rsid w:val="005E23C8"/>
    <w:rsid w:val="005E2920"/>
    <w:rsid w:val="005E2BE2"/>
    <w:rsid w:val="005E2EDD"/>
    <w:rsid w:val="005E3CFF"/>
    <w:rsid w:val="005E4503"/>
    <w:rsid w:val="005E4851"/>
    <w:rsid w:val="005E52D9"/>
    <w:rsid w:val="005E679F"/>
    <w:rsid w:val="005E6AB4"/>
    <w:rsid w:val="005E7143"/>
    <w:rsid w:val="005E7EB1"/>
    <w:rsid w:val="005E7F92"/>
    <w:rsid w:val="005F04A6"/>
    <w:rsid w:val="005F0611"/>
    <w:rsid w:val="005F0955"/>
    <w:rsid w:val="005F1127"/>
    <w:rsid w:val="005F122D"/>
    <w:rsid w:val="005F1FFC"/>
    <w:rsid w:val="005F28DD"/>
    <w:rsid w:val="005F2DE5"/>
    <w:rsid w:val="005F2F0D"/>
    <w:rsid w:val="005F31AB"/>
    <w:rsid w:val="005F3C73"/>
    <w:rsid w:val="005F3CC4"/>
    <w:rsid w:val="005F402E"/>
    <w:rsid w:val="005F49AA"/>
    <w:rsid w:val="005F4FAE"/>
    <w:rsid w:val="005F58DB"/>
    <w:rsid w:val="005F6061"/>
    <w:rsid w:val="005F6331"/>
    <w:rsid w:val="005F69C2"/>
    <w:rsid w:val="005F70F4"/>
    <w:rsid w:val="005F7C08"/>
    <w:rsid w:val="00601012"/>
    <w:rsid w:val="006018C9"/>
    <w:rsid w:val="00602BB5"/>
    <w:rsid w:val="00603667"/>
    <w:rsid w:val="0060396D"/>
    <w:rsid w:val="00604089"/>
    <w:rsid w:val="006045EF"/>
    <w:rsid w:val="00606310"/>
    <w:rsid w:val="006064B0"/>
    <w:rsid w:val="0060699B"/>
    <w:rsid w:val="00606E0B"/>
    <w:rsid w:val="00607188"/>
    <w:rsid w:val="00607FDA"/>
    <w:rsid w:val="006102F8"/>
    <w:rsid w:val="00611593"/>
    <w:rsid w:val="00612F0D"/>
    <w:rsid w:val="006133C1"/>
    <w:rsid w:val="006142C9"/>
    <w:rsid w:val="00614675"/>
    <w:rsid w:val="0061501D"/>
    <w:rsid w:val="00615074"/>
    <w:rsid w:val="00615848"/>
    <w:rsid w:val="0061653B"/>
    <w:rsid w:val="006170A3"/>
    <w:rsid w:val="006173E4"/>
    <w:rsid w:val="00617D87"/>
    <w:rsid w:val="006208D3"/>
    <w:rsid w:val="00620DB2"/>
    <w:rsid w:val="006211F5"/>
    <w:rsid w:val="006215AF"/>
    <w:rsid w:val="00621D49"/>
    <w:rsid w:val="00622319"/>
    <w:rsid w:val="0062275B"/>
    <w:rsid w:val="00622CD8"/>
    <w:rsid w:val="0062387E"/>
    <w:rsid w:val="00624BDE"/>
    <w:rsid w:val="00625CBB"/>
    <w:rsid w:val="00626859"/>
    <w:rsid w:val="0062742B"/>
    <w:rsid w:val="006275E2"/>
    <w:rsid w:val="00630C05"/>
    <w:rsid w:val="00631CA4"/>
    <w:rsid w:val="006324C2"/>
    <w:rsid w:val="00632534"/>
    <w:rsid w:val="006328AF"/>
    <w:rsid w:val="00632F57"/>
    <w:rsid w:val="00632FE9"/>
    <w:rsid w:val="00633178"/>
    <w:rsid w:val="0063412E"/>
    <w:rsid w:val="006341B4"/>
    <w:rsid w:val="00634829"/>
    <w:rsid w:val="006349A6"/>
    <w:rsid w:val="00634F97"/>
    <w:rsid w:val="00635A2B"/>
    <w:rsid w:val="00636326"/>
    <w:rsid w:val="00636966"/>
    <w:rsid w:val="00636C87"/>
    <w:rsid w:val="0063719F"/>
    <w:rsid w:val="006374D0"/>
    <w:rsid w:val="0063751A"/>
    <w:rsid w:val="0063799A"/>
    <w:rsid w:val="00637C25"/>
    <w:rsid w:val="00640C2C"/>
    <w:rsid w:val="006413B9"/>
    <w:rsid w:val="0064258B"/>
    <w:rsid w:val="00642705"/>
    <w:rsid w:val="00642CFA"/>
    <w:rsid w:val="006448B4"/>
    <w:rsid w:val="00645CE1"/>
    <w:rsid w:val="00647031"/>
    <w:rsid w:val="006476D6"/>
    <w:rsid w:val="00647EC6"/>
    <w:rsid w:val="006500CA"/>
    <w:rsid w:val="00650AEF"/>
    <w:rsid w:val="006537AA"/>
    <w:rsid w:val="00653FA2"/>
    <w:rsid w:val="006548E9"/>
    <w:rsid w:val="00654C3E"/>
    <w:rsid w:val="006551B0"/>
    <w:rsid w:val="00655AF5"/>
    <w:rsid w:val="0065679F"/>
    <w:rsid w:val="006575E6"/>
    <w:rsid w:val="00657A25"/>
    <w:rsid w:val="0066022F"/>
    <w:rsid w:val="00660537"/>
    <w:rsid w:val="00660821"/>
    <w:rsid w:val="00660B7D"/>
    <w:rsid w:val="00660D41"/>
    <w:rsid w:val="00660F58"/>
    <w:rsid w:val="00661E4A"/>
    <w:rsid w:val="00662173"/>
    <w:rsid w:val="0066253C"/>
    <w:rsid w:val="00662C79"/>
    <w:rsid w:val="00662EBC"/>
    <w:rsid w:val="0066495A"/>
    <w:rsid w:val="00664977"/>
    <w:rsid w:val="00664BB9"/>
    <w:rsid w:val="00665009"/>
    <w:rsid w:val="00665C15"/>
    <w:rsid w:val="00665FAC"/>
    <w:rsid w:val="0066693F"/>
    <w:rsid w:val="006677CC"/>
    <w:rsid w:val="00667E1C"/>
    <w:rsid w:val="0067021B"/>
    <w:rsid w:val="00670462"/>
    <w:rsid w:val="006733CF"/>
    <w:rsid w:val="006741F7"/>
    <w:rsid w:val="0067423F"/>
    <w:rsid w:val="006743CA"/>
    <w:rsid w:val="00674508"/>
    <w:rsid w:val="00674767"/>
    <w:rsid w:val="00674804"/>
    <w:rsid w:val="0067621D"/>
    <w:rsid w:val="0067690C"/>
    <w:rsid w:val="00676E2B"/>
    <w:rsid w:val="00677069"/>
    <w:rsid w:val="00677F6C"/>
    <w:rsid w:val="006802C1"/>
    <w:rsid w:val="006815E9"/>
    <w:rsid w:val="00681DA6"/>
    <w:rsid w:val="00681F0D"/>
    <w:rsid w:val="00682B02"/>
    <w:rsid w:val="00682B38"/>
    <w:rsid w:val="00683574"/>
    <w:rsid w:val="00683891"/>
    <w:rsid w:val="006846F9"/>
    <w:rsid w:val="00685CD9"/>
    <w:rsid w:val="00685EA8"/>
    <w:rsid w:val="00687617"/>
    <w:rsid w:val="00687D78"/>
    <w:rsid w:val="0069063D"/>
    <w:rsid w:val="00691154"/>
    <w:rsid w:val="006914D3"/>
    <w:rsid w:val="00691A40"/>
    <w:rsid w:val="00692662"/>
    <w:rsid w:val="00694069"/>
    <w:rsid w:val="006942CC"/>
    <w:rsid w:val="006943C3"/>
    <w:rsid w:val="00694987"/>
    <w:rsid w:val="00694D88"/>
    <w:rsid w:val="006953DD"/>
    <w:rsid w:val="00697039"/>
    <w:rsid w:val="006972BA"/>
    <w:rsid w:val="006976F3"/>
    <w:rsid w:val="006978CD"/>
    <w:rsid w:val="006A044B"/>
    <w:rsid w:val="006A0C54"/>
    <w:rsid w:val="006A10D2"/>
    <w:rsid w:val="006A184C"/>
    <w:rsid w:val="006A1B2C"/>
    <w:rsid w:val="006A1F65"/>
    <w:rsid w:val="006A1FBC"/>
    <w:rsid w:val="006A24C9"/>
    <w:rsid w:val="006A2575"/>
    <w:rsid w:val="006A2A79"/>
    <w:rsid w:val="006A35F9"/>
    <w:rsid w:val="006A3748"/>
    <w:rsid w:val="006A3E83"/>
    <w:rsid w:val="006A4437"/>
    <w:rsid w:val="006A46CB"/>
    <w:rsid w:val="006A5251"/>
    <w:rsid w:val="006A5FDC"/>
    <w:rsid w:val="006A69B1"/>
    <w:rsid w:val="006A6E04"/>
    <w:rsid w:val="006A72C8"/>
    <w:rsid w:val="006A747E"/>
    <w:rsid w:val="006A789B"/>
    <w:rsid w:val="006B03D8"/>
    <w:rsid w:val="006B0556"/>
    <w:rsid w:val="006B06BB"/>
    <w:rsid w:val="006B08AD"/>
    <w:rsid w:val="006B186C"/>
    <w:rsid w:val="006B1A5F"/>
    <w:rsid w:val="006B1C00"/>
    <w:rsid w:val="006B2A02"/>
    <w:rsid w:val="006B2C8B"/>
    <w:rsid w:val="006B2F67"/>
    <w:rsid w:val="006B2F6E"/>
    <w:rsid w:val="006B3801"/>
    <w:rsid w:val="006B3F1D"/>
    <w:rsid w:val="006B43A1"/>
    <w:rsid w:val="006B43E1"/>
    <w:rsid w:val="006B4855"/>
    <w:rsid w:val="006B51F2"/>
    <w:rsid w:val="006B560B"/>
    <w:rsid w:val="006B5A6C"/>
    <w:rsid w:val="006B5C1B"/>
    <w:rsid w:val="006B5FE7"/>
    <w:rsid w:val="006B6C94"/>
    <w:rsid w:val="006B7145"/>
    <w:rsid w:val="006B74A7"/>
    <w:rsid w:val="006B7970"/>
    <w:rsid w:val="006B7D7A"/>
    <w:rsid w:val="006C0429"/>
    <w:rsid w:val="006C22C1"/>
    <w:rsid w:val="006C2539"/>
    <w:rsid w:val="006C2893"/>
    <w:rsid w:val="006C2A39"/>
    <w:rsid w:val="006C2FD5"/>
    <w:rsid w:val="006C3501"/>
    <w:rsid w:val="006C3C5E"/>
    <w:rsid w:val="006C4F59"/>
    <w:rsid w:val="006C5C53"/>
    <w:rsid w:val="006C6342"/>
    <w:rsid w:val="006C7711"/>
    <w:rsid w:val="006D0885"/>
    <w:rsid w:val="006D1498"/>
    <w:rsid w:val="006D18EF"/>
    <w:rsid w:val="006D272D"/>
    <w:rsid w:val="006D2DAD"/>
    <w:rsid w:val="006D33A4"/>
    <w:rsid w:val="006D4740"/>
    <w:rsid w:val="006D4CD1"/>
    <w:rsid w:val="006D5538"/>
    <w:rsid w:val="006D5623"/>
    <w:rsid w:val="006D5CF7"/>
    <w:rsid w:val="006D5D5B"/>
    <w:rsid w:val="006D6256"/>
    <w:rsid w:val="006D700D"/>
    <w:rsid w:val="006D796D"/>
    <w:rsid w:val="006E0CF2"/>
    <w:rsid w:val="006E1689"/>
    <w:rsid w:val="006E1FF9"/>
    <w:rsid w:val="006E294A"/>
    <w:rsid w:val="006E2B25"/>
    <w:rsid w:val="006E32C6"/>
    <w:rsid w:val="006E3A85"/>
    <w:rsid w:val="006E4043"/>
    <w:rsid w:val="006E434A"/>
    <w:rsid w:val="006E4539"/>
    <w:rsid w:val="006E45B7"/>
    <w:rsid w:val="006E48DC"/>
    <w:rsid w:val="006E4B30"/>
    <w:rsid w:val="006E4D87"/>
    <w:rsid w:val="006E5604"/>
    <w:rsid w:val="006E5A36"/>
    <w:rsid w:val="006E6BD6"/>
    <w:rsid w:val="006E6C79"/>
    <w:rsid w:val="006F08AB"/>
    <w:rsid w:val="006F08E2"/>
    <w:rsid w:val="006F0AA0"/>
    <w:rsid w:val="006F1FC5"/>
    <w:rsid w:val="006F2113"/>
    <w:rsid w:val="006F24B7"/>
    <w:rsid w:val="006F2C6C"/>
    <w:rsid w:val="006F2F08"/>
    <w:rsid w:val="006F3211"/>
    <w:rsid w:val="006F33C2"/>
    <w:rsid w:val="006F3509"/>
    <w:rsid w:val="006F3C34"/>
    <w:rsid w:val="006F4188"/>
    <w:rsid w:val="006F4783"/>
    <w:rsid w:val="006F54E8"/>
    <w:rsid w:val="006F57DE"/>
    <w:rsid w:val="006F5FED"/>
    <w:rsid w:val="006F71AD"/>
    <w:rsid w:val="006F736F"/>
    <w:rsid w:val="006F7870"/>
    <w:rsid w:val="006F7F7D"/>
    <w:rsid w:val="0070007A"/>
    <w:rsid w:val="00704964"/>
    <w:rsid w:val="0070648F"/>
    <w:rsid w:val="00706ABD"/>
    <w:rsid w:val="00706B3D"/>
    <w:rsid w:val="00706F03"/>
    <w:rsid w:val="00707318"/>
    <w:rsid w:val="00707953"/>
    <w:rsid w:val="00707B64"/>
    <w:rsid w:val="00707D45"/>
    <w:rsid w:val="00710008"/>
    <w:rsid w:val="00710572"/>
    <w:rsid w:val="00711572"/>
    <w:rsid w:val="00711CA7"/>
    <w:rsid w:val="00712076"/>
    <w:rsid w:val="00712AC1"/>
    <w:rsid w:val="00712AE4"/>
    <w:rsid w:val="00713094"/>
    <w:rsid w:val="00714548"/>
    <w:rsid w:val="00714C8E"/>
    <w:rsid w:val="00716223"/>
    <w:rsid w:val="00716729"/>
    <w:rsid w:val="00716AE1"/>
    <w:rsid w:val="00717F5E"/>
    <w:rsid w:val="0072007C"/>
    <w:rsid w:val="00720A72"/>
    <w:rsid w:val="00721339"/>
    <w:rsid w:val="00721722"/>
    <w:rsid w:val="0072199A"/>
    <w:rsid w:val="00721D41"/>
    <w:rsid w:val="00721FD0"/>
    <w:rsid w:val="0072204F"/>
    <w:rsid w:val="00722085"/>
    <w:rsid w:val="00722B2C"/>
    <w:rsid w:val="00722E05"/>
    <w:rsid w:val="00722EEB"/>
    <w:rsid w:val="007238F1"/>
    <w:rsid w:val="00723DB8"/>
    <w:rsid w:val="007245BD"/>
    <w:rsid w:val="007249F8"/>
    <w:rsid w:val="00724BD9"/>
    <w:rsid w:val="007250BE"/>
    <w:rsid w:val="00725F6C"/>
    <w:rsid w:val="0072647B"/>
    <w:rsid w:val="00726BDE"/>
    <w:rsid w:val="007272ED"/>
    <w:rsid w:val="007273B4"/>
    <w:rsid w:val="00727B5F"/>
    <w:rsid w:val="00730125"/>
    <w:rsid w:val="00731360"/>
    <w:rsid w:val="007320F7"/>
    <w:rsid w:val="00732AF5"/>
    <w:rsid w:val="00732EE0"/>
    <w:rsid w:val="00734F3A"/>
    <w:rsid w:val="00735555"/>
    <w:rsid w:val="0073579F"/>
    <w:rsid w:val="00735E40"/>
    <w:rsid w:val="00736589"/>
    <w:rsid w:val="0073692E"/>
    <w:rsid w:val="007400EA"/>
    <w:rsid w:val="00740315"/>
    <w:rsid w:val="0074083B"/>
    <w:rsid w:val="007418B1"/>
    <w:rsid w:val="00741BDA"/>
    <w:rsid w:val="00741E6F"/>
    <w:rsid w:val="00742003"/>
    <w:rsid w:val="00742A02"/>
    <w:rsid w:val="00743688"/>
    <w:rsid w:val="007438CC"/>
    <w:rsid w:val="00743DCB"/>
    <w:rsid w:val="00745236"/>
    <w:rsid w:val="00745DAC"/>
    <w:rsid w:val="00746423"/>
    <w:rsid w:val="00747259"/>
    <w:rsid w:val="00750165"/>
    <w:rsid w:val="0075037F"/>
    <w:rsid w:val="00750460"/>
    <w:rsid w:val="00750F75"/>
    <w:rsid w:val="007522AE"/>
    <w:rsid w:val="00752819"/>
    <w:rsid w:val="00752DFA"/>
    <w:rsid w:val="007536DC"/>
    <w:rsid w:val="007536E6"/>
    <w:rsid w:val="00754DD7"/>
    <w:rsid w:val="00755126"/>
    <w:rsid w:val="00755467"/>
    <w:rsid w:val="00755600"/>
    <w:rsid w:val="00756137"/>
    <w:rsid w:val="00756193"/>
    <w:rsid w:val="007565C1"/>
    <w:rsid w:val="007568C6"/>
    <w:rsid w:val="0075690F"/>
    <w:rsid w:val="007570FF"/>
    <w:rsid w:val="00757270"/>
    <w:rsid w:val="007573ED"/>
    <w:rsid w:val="007577F7"/>
    <w:rsid w:val="007578AD"/>
    <w:rsid w:val="0076075D"/>
    <w:rsid w:val="00760A39"/>
    <w:rsid w:val="00760C66"/>
    <w:rsid w:val="00760D29"/>
    <w:rsid w:val="00762640"/>
    <w:rsid w:val="007630FF"/>
    <w:rsid w:val="007648FF"/>
    <w:rsid w:val="0076628A"/>
    <w:rsid w:val="00766E3A"/>
    <w:rsid w:val="007670F2"/>
    <w:rsid w:val="0076721D"/>
    <w:rsid w:val="00767525"/>
    <w:rsid w:val="00767658"/>
    <w:rsid w:val="00767BE5"/>
    <w:rsid w:val="00767E5F"/>
    <w:rsid w:val="00767F4D"/>
    <w:rsid w:val="0077003F"/>
    <w:rsid w:val="007708EE"/>
    <w:rsid w:val="00770B2B"/>
    <w:rsid w:val="00771086"/>
    <w:rsid w:val="007716AB"/>
    <w:rsid w:val="00771C06"/>
    <w:rsid w:val="00771D5B"/>
    <w:rsid w:val="00772210"/>
    <w:rsid w:val="0077286F"/>
    <w:rsid w:val="007729B0"/>
    <w:rsid w:val="00772A56"/>
    <w:rsid w:val="00772CD6"/>
    <w:rsid w:val="00775538"/>
    <w:rsid w:val="00775A1E"/>
    <w:rsid w:val="00775BC0"/>
    <w:rsid w:val="0077681F"/>
    <w:rsid w:val="00776D8C"/>
    <w:rsid w:val="0077785A"/>
    <w:rsid w:val="00777F32"/>
    <w:rsid w:val="007806C3"/>
    <w:rsid w:val="00780D3B"/>
    <w:rsid w:val="00780F82"/>
    <w:rsid w:val="00781156"/>
    <w:rsid w:val="00781EE0"/>
    <w:rsid w:val="007831AD"/>
    <w:rsid w:val="007831BF"/>
    <w:rsid w:val="0078350D"/>
    <w:rsid w:val="00783D07"/>
    <w:rsid w:val="007845A0"/>
    <w:rsid w:val="007864D6"/>
    <w:rsid w:val="00786F54"/>
    <w:rsid w:val="00787280"/>
    <w:rsid w:val="007874D3"/>
    <w:rsid w:val="0079198A"/>
    <w:rsid w:val="007933E0"/>
    <w:rsid w:val="0079362B"/>
    <w:rsid w:val="007945C8"/>
    <w:rsid w:val="0079469A"/>
    <w:rsid w:val="00794EA9"/>
    <w:rsid w:val="0079578E"/>
    <w:rsid w:val="007963B7"/>
    <w:rsid w:val="007963DB"/>
    <w:rsid w:val="0079640E"/>
    <w:rsid w:val="00796874"/>
    <w:rsid w:val="00796E7F"/>
    <w:rsid w:val="00797360"/>
    <w:rsid w:val="00797660"/>
    <w:rsid w:val="007976AF"/>
    <w:rsid w:val="0079773C"/>
    <w:rsid w:val="00797A51"/>
    <w:rsid w:val="00797B0A"/>
    <w:rsid w:val="007A01CF"/>
    <w:rsid w:val="007A0B8C"/>
    <w:rsid w:val="007A0CF9"/>
    <w:rsid w:val="007A1045"/>
    <w:rsid w:val="007A17FD"/>
    <w:rsid w:val="007A2A9E"/>
    <w:rsid w:val="007A2F4C"/>
    <w:rsid w:val="007A30C4"/>
    <w:rsid w:val="007A405B"/>
    <w:rsid w:val="007A4313"/>
    <w:rsid w:val="007A476B"/>
    <w:rsid w:val="007A509D"/>
    <w:rsid w:val="007A57E3"/>
    <w:rsid w:val="007A60B1"/>
    <w:rsid w:val="007A6E00"/>
    <w:rsid w:val="007B04EA"/>
    <w:rsid w:val="007B0617"/>
    <w:rsid w:val="007B0A7B"/>
    <w:rsid w:val="007B0ECE"/>
    <w:rsid w:val="007B1212"/>
    <w:rsid w:val="007B4081"/>
    <w:rsid w:val="007B55AE"/>
    <w:rsid w:val="007B5C93"/>
    <w:rsid w:val="007B6335"/>
    <w:rsid w:val="007B7317"/>
    <w:rsid w:val="007B77F7"/>
    <w:rsid w:val="007C0200"/>
    <w:rsid w:val="007C0B06"/>
    <w:rsid w:val="007C0CAF"/>
    <w:rsid w:val="007C0CE0"/>
    <w:rsid w:val="007C133C"/>
    <w:rsid w:val="007C158D"/>
    <w:rsid w:val="007C15E3"/>
    <w:rsid w:val="007C16F2"/>
    <w:rsid w:val="007C5263"/>
    <w:rsid w:val="007C5279"/>
    <w:rsid w:val="007C5A70"/>
    <w:rsid w:val="007C72C4"/>
    <w:rsid w:val="007D06D5"/>
    <w:rsid w:val="007D192B"/>
    <w:rsid w:val="007D1CBC"/>
    <w:rsid w:val="007D3134"/>
    <w:rsid w:val="007D32F9"/>
    <w:rsid w:val="007D37AF"/>
    <w:rsid w:val="007D3DAE"/>
    <w:rsid w:val="007D4290"/>
    <w:rsid w:val="007D42BD"/>
    <w:rsid w:val="007D4F0A"/>
    <w:rsid w:val="007D5160"/>
    <w:rsid w:val="007D5779"/>
    <w:rsid w:val="007D693A"/>
    <w:rsid w:val="007D7429"/>
    <w:rsid w:val="007D74FE"/>
    <w:rsid w:val="007D79D2"/>
    <w:rsid w:val="007E029A"/>
    <w:rsid w:val="007E069B"/>
    <w:rsid w:val="007E0B3B"/>
    <w:rsid w:val="007E206D"/>
    <w:rsid w:val="007E2785"/>
    <w:rsid w:val="007E32AE"/>
    <w:rsid w:val="007E35FE"/>
    <w:rsid w:val="007E3B92"/>
    <w:rsid w:val="007E4F7A"/>
    <w:rsid w:val="007E5216"/>
    <w:rsid w:val="007E566E"/>
    <w:rsid w:val="007E5C62"/>
    <w:rsid w:val="007E6699"/>
    <w:rsid w:val="007E6DBD"/>
    <w:rsid w:val="007E765A"/>
    <w:rsid w:val="007E77C5"/>
    <w:rsid w:val="007E7D0E"/>
    <w:rsid w:val="007F0337"/>
    <w:rsid w:val="007F04C4"/>
    <w:rsid w:val="007F1C9A"/>
    <w:rsid w:val="007F2FB2"/>
    <w:rsid w:val="007F4768"/>
    <w:rsid w:val="007F5106"/>
    <w:rsid w:val="007F57A7"/>
    <w:rsid w:val="007F6EF7"/>
    <w:rsid w:val="007F7350"/>
    <w:rsid w:val="007F7A5F"/>
    <w:rsid w:val="00800276"/>
    <w:rsid w:val="00800727"/>
    <w:rsid w:val="00800A34"/>
    <w:rsid w:val="00800C66"/>
    <w:rsid w:val="00800DB9"/>
    <w:rsid w:val="008016F5"/>
    <w:rsid w:val="00801FE4"/>
    <w:rsid w:val="0080276F"/>
    <w:rsid w:val="00802929"/>
    <w:rsid w:val="00802A9C"/>
    <w:rsid w:val="008032CE"/>
    <w:rsid w:val="00803C94"/>
    <w:rsid w:val="008048D7"/>
    <w:rsid w:val="00804BE3"/>
    <w:rsid w:val="00805007"/>
    <w:rsid w:val="008056F6"/>
    <w:rsid w:val="00805795"/>
    <w:rsid w:val="00805B17"/>
    <w:rsid w:val="00805B2F"/>
    <w:rsid w:val="00805C8C"/>
    <w:rsid w:val="0080667D"/>
    <w:rsid w:val="00806F35"/>
    <w:rsid w:val="00806F8B"/>
    <w:rsid w:val="00807176"/>
    <w:rsid w:val="00807899"/>
    <w:rsid w:val="0081005E"/>
    <w:rsid w:val="008107B4"/>
    <w:rsid w:val="008126AE"/>
    <w:rsid w:val="008128F8"/>
    <w:rsid w:val="00812BF3"/>
    <w:rsid w:val="00813F1B"/>
    <w:rsid w:val="00816845"/>
    <w:rsid w:val="008168A4"/>
    <w:rsid w:val="00816A2D"/>
    <w:rsid w:val="0081713F"/>
    <w:rsid w:val="00820932"/>
    <w:rsid w:val="00821612"/>
    <w:rsid w:val="00821897"/>
    <w:rsid w:val="00821FFD"/>
    <w:rsid w:val="00823FEA"/>
    <w:rsid w:val="00826EEA"/>
    <w:rsid w:val="008270D7"/>
    <w:rsid w:val="008275AE"/>
    <w:rsid w:val="0082764B"/>
    <w:rsid w:val="0083036D"/>
    <w:rsid w:val="00830915"/>
    <w:rsid w:val="00830E82"/>
    <w:rsid w:val="00830FD0"/>
    <w:rsid w:val="0083109A"/>
    <w:rsid w:val="00831F95"/>
    <w:rsid w:val="00832BE6"/>
    <w:rsid w:val="00833328"/>
    <w:rsid w:val="00833E62"/>
    <w:rsid w:val="00836D8D"/>
    <w:rsid w:val="008402B3"/>
    <w:rsid w:val="0084055E"/>
    <w:rsid w:val="00841123"/>
    <w:rsid w:val="00841512"/>
    <w:rsid w:val="008416A1"/>
    <w:rsid w:val="00841B07"/>
    <w:rsid w:val="00842A73"/>
    <w:rsid w:val="008435E4"/>
    <w:rsid w:val="0084377D"/>
    <w:rsid w:val="00843984"/>
    <w:rsid w:val="00843ABF"/>
    <w:rsid w:val="00844581"/>
    <w:rsid w:val="0084518B"/>
    <w:rsid w:val="0084648C"/>
    <w:rsid w:val="00846E86"/>
    <w:rsid w:val="00847C02"/>
    <w:rsid w:val="0085002C"/>
    <w:rsid w:val="00851D37"/>
    <w:rsid w:val="00851FBA"/>
    <w:rsid w:val="00852703"/>
    <w:rsid w:val="00852986"/>
    <w:rsid w:val="00852A40"/>
    <w:rsid w:val="00853A12"/>
    <w:rsid w:val="00853AD0"/>
    <w:rsid w:val="00854493"/>
    <w:rsid w:val="00854F32"/>
    <w:rsid w:val="0085562E"/>
    <w:rsid w:val="00855867"/>
    <w:rsid w:val="008558AF"/>
    <w:rsid w:val="00855B1C"/>
    <w:rsid w:val="00855BA9"/>
    <w:rsid w:val="00855F8D"/>
    <w:rsid w:val="0085771B"/>
    <w:rsid w:val="00857999"/>
    <w:rsid w:val="00857AC8"/>
    <w:rsid w:val="00860073"/>
    <w:rsid w:val="00861AAC"/>
    <w:rsid w:val="00861C16"/>
    <w:rsid w:val="00862784"/>
    <w:rsid w:val="00862A5E"/>
    <w:rsid w:val="0086314E"/>
    <w:rsid w:val="00863883"/>
    <w:rsid w:val="00863F6E"/>
    <w:rsid w:val="00864558"/>
    <w:rsid w:val="008645C1"/>
    <w:rsid w:val="008659B7"/>
    <w:rsid w:val="00866FA5"/>
    <w:rsid w:val="008672D6"/>
    <w:rsid w:val="00870591"/>
    <w:rsid w:val="008713DB"/>
    <w:rsid w:val="0087180F"/>
    <w:rsid w:val="00871D43"/>
    <w:rsid w:val="008731D4"/>
    <w:rsid w:val="00873232"/>
    <w:rsid w:val="00873336"/>
    <w:rsid w:val="00873D4A"/>
    <w:rsid w:val="00874368"/>
    <w:rsid w:val="0087477D"/>
    <w:rsid w:val="00874A51"/>
    <w:rsid w:val="00874B61"/>
    <w:rsid w:val="00874B76"/>
    <w:rsid w:val="00875206"/>
    <w:rsid w:val="00875DC3"/>
    <w:rsid w:val="008760C4"/>
    <w:rsid w:val="00876741"/>
    <w:rsid w:val="00876EC5"/>
    <w:rsid w:val="00876F18"/>
    <w:rsid w:val="0087775A"/>
    <w:rsid w:val="00877D8E"/>
    <w:rsid w:val="0088005D"/>
    <w:rsid w:val="00880983"/>
    <w:rsid w:val="00881376"/>
    <w:rsid w:val="0088187C"/>
    <w:rsid w:val="00881972"/>
    <w:rsid w:val="00881CDC"/>
    <w:rsid w:val="0088296C"/>
    <w:rsid w:val="008831D4"/>
    <w:rsid w:val="008833A4"/>
    <w:rsid w:val="008839A6"/>
    <w:rsid w:val="00884C2A"/>
    <w:rsid w:val="00884CB9"/>
    <w:rsid w:val="00884F26"/>
    <w:rsid w:val="00886657"/>
    <w:rsid w:val="008866B1"/>
    <w:rsid w:val="00887192"/>
    <w:rsid w:val="008903FF"/>
    <w:rsid w:val="00890485"/>
    <w:rsid w:val="008905AC"/>
    <w:rsid w:val="00890C69"/>
    <w:rsid w:val="0089105C"/>
    <w:rsid w:val="00891B45"/>
    <w:rsid w:val="00891F66"/>
    <w:rsid w:val="00892911"/>
    <w:rsid w:val="008936F5"/>
    <w:rsid w:val="00893A62"/>
    <w:rsid w:val="0089439F"/>
    <w:rsid w:val="008943C3"/>
    <w:rsid w:val="008948D1"/>
    <w:rsid w:val="008950FF"/>
    <w:rsid w:val="00895176"/>
    <w:rsid w:val="00895215"/>
    <w:rsid w:val="00895459"/>
    <w:rsid w:val="008966E1"/>
    <w:rsid w:val="00896A2C"/>
    <w:rsid w:val="00897FBB"/>
    <w:rsid w:val="008A099E"/>
    <w:rsid w:val="008A1016"/>
    <w:rsid w:val="008A1149"/>
    <w:rsid w:val="008A20ED"/>
    <w:rsid w:val="008A22AB"/>
    <w:rsid w:val="008A2394"/>
    <w:rsid w:val="008A2AE1"/>
    <w:rsid w:val="008A2CB5"/>
    <w:rsid w:val="008A2EB3"/>
    <w:rsid w:val="008A3410"/>
    <w:rsid w:val="008A3625"/>
    <w:rsid w:val="008A467F"/>
    <w:rsid w:val="008A4C3A"/>
    <w:rsid w:val="008A521A"/>
    <w:rsid w:val="008A5AF6"/>
    <w:rsid w:val="008A73E8"/>
    <w:rsid w:val="008B0808"/>
    <w:rsid w:val="008B0E8F"/>
    <w:rsid w:val="008B0F2F"/>
    <w:rsid w:val="008B17A7"/>
    <w:rsid w:val="008B1B3D"/>
    <w:rsid w:val="008B1E2A"/>
    <w:rsid w:val="008B1F00"/>
    <w:rsid w:val="008B308F"/>
    <w:rsid w:val="008B40DA"/>
    <w:rsid w:val="008B43AC"/>
    <w:rsid w:val="008B4FDA"/>
    <w:rsid w:val="008B5291"/>
    <w:rsid w:val="008B562E"/>
    <w:rsid w:val="008B5F7D"/>
    <w:rsid w:val="008B6AE6"/>
    <w:rsid w:val="008B6ED3"/>
    <w:rsid w:val="008B7032"/>
    <w:rsid w:val="008B7257"/>
    <w:rsid w:val="008B7AAC"/>
    <w:rsid w:val="008B7C4C"/>
    <w:rsid w:val="008B7EA8"/>
    <w:rsid w:val="008B7EB7"/>
    <w:rsid w:val="008C0009"/>
    <w:rsid w:val="008C07C8"/>
    <w:rsid w:val="008C0865"/>
    <w:rsid w:val="008C0B2F"/>
    <w:rsid w:val="008C18F3"/>
    <w:rsid w:val="008C1CC7"/>
    <w:rsid w:val="008C23DD"/>
    <w:rsid w:val="008C25F5"/>
    <w:rsid w:val="008C46EF"/>
    <w:rsid w:val="008C5239"/>
    <w:rsid w:val="008D012A"/>
    <w:rsid w:val="008D0E36"/>
    <w:rsid w:val="008D1080"/>
    <w:rsid w:val="008D1EB5"/>
    <w:rsid w:val="008D1F74"/>
    <w:rsid w:val="008D3B2D"/>
    <w:rsid w:val="008D3CB1"/>
    <w:rsid w:val="008D3E32"/>
    <w:rsid w:val="008D44F6"/>
    <w:rsid w:val="008D4F24"/>
    <w:rsid w:val="008D5361"/>
    <w:rsid w:val="008D565E"/>
    <w:rsid w:val="008D5AE5"/>
    <w:rsid w:val="008D61F4"/>
    <w:rsid w:val="008D6F4A"/>
    <w:rsid w:val="008D7236"/>
    <w:rsid w:val="008E0B70"/>
    <w:rsid w:val="008E0DF7"/>
    <w:rsid w:val="008E0E91"/>
    <w:rsid w:val="008E117E"/>
    <w:rsid w:val="008E189D"/>
    <w:rsid w:val="008E20B1"/>
    <w:rsid w:val="008E2896"/>
    <w:rsid w:val="008E2FE9"/>
    <w:rsid w:val="008E3297"/>
    <w:rsid w:val="008E6002"/>
    <w:rsid w:val="008E62CC"/>
    <w:rsid w:val="008E68A8"/>
    <w:rsid w:val="008E6AD9"/>
    <w:rsid w:val="008E6B7C"/>
    <w:rsid w:val="008E7B2A"/>
    <w:rsid w:val="008E7CD7"/>
    <w:rsid w:val="008E7EF2"/>
    <w:rsid w:val="008E7FCA"/>
    <w:rsid w:val="008F06AE"/>
    <w:rsid w:val="008F13C3"/>
    <w:rsid w:val="008F2741"/>
    <w:rsid w:val="008F28E4"/>
    <w:rsid w:val="008F3607"/>
    <w:rsid w:val="008F3E16"/>
    <w:rsid w:val="008F430F"/>
    <w:rsid w:val="008F4521"/>
    <w:rsid w:val="008F5000"/>
    <w:rsid w:val="008F51CC"/>
    <w:rsid w:val="008F57B4"/>
    <w:rsid w:val="008F5B5E"/>
    <w:rsid w:val="008F6727"/>
    <w:rsid w:val="008F6FAE"/>
    <w:rsid w:val="00900413"/>
    <w:rsid w:val="009004E7"/>
    <w:rsid w:val="00901060"/>
    <w:rsid w:val="009011C1"/>
    <w:rsid w:val="00901313"/>
    <w:rsid w:val="00901373"/>
    <w:rsid w:val="0090247A"/>
    <w:rsid w:val="00902B0B"/>
    <w:rsid w:val="00902C3A"/>
    <w:rsid w:val="00902EE4"/>
    <w:rsid w:val="00902F0F"/>
    <w:rsid w:val="0090430D"/>
    <w:rsid w:val="0090448C"/>
    <w:rsid w:val="00904B23"/>
    <w:rsid w:val="00905883"/>
    <w:rsid w:val="00905CE3"/>
    <w:rsid w:val="00906165"/>
    <w:rsid w:val="009061AB"/>
    <w:rsid w:val="009062C3"/>
    <w:rsid w:val="009068A9"/>
    <w:rsid w:val="00906C20"/>
    <w:rsid w:val="009071F4"/>
    <w:rsid w:val="009075FE"/>
    <w:rsid w:val="00910BC3"/>
    <w:rsid w:val="00910CCE"/>
    <w:rsid w:val="00912BC4"/>
    <w:rsid w:val="00912CAA"/>
    <w:rsid w:val="009138A3"/>
    <w:rsid w:val="00913A99"/>
    <w:rsid w:val="009152BA"/>
    <w:rsid w:val="00915991"/>
    <w:rsid w:val="0091653A"/>
    <w:rsid w:val="00916726"/>
    <w:rsid w:val="00917646"/>
    <w:rsid w:val="00920A89"/>
    <w:rsid w:val="00920E7B"/>
    <w:rsid w:val="00923BA5"/>
    <w:rsid w:val="009242F5"/>
    <w:rsid w:val="00925295"/>
    <w:rsid w:val="009254F7"/>
    <w:rsid w:val="00925C92"/>
    <w:rsid w:val="00925FCE"/>
    <w:rsid w:val="00926175"/>
    <w:rsid w:val="00926AB6"/>
    <w:rsid w:val="00927121"/>
    <w:rsid w:val="0092735B"/>
    <w:rsid w:val="0092791C"/>
    <w:rsid w:val="00927B2F"/>
    <w:rsid w:val="0093021B"/>
    <w:rsid w:val="00930723"/>
    <w:rsid w:val="00930F06"/>
    <w:rsid w:val="00932055"/>
    <w:rsid w:val="00932325"/>
    <w:rsid w:val="009333EB"/>
    <w:rsid w:val="009335F7"/>
    <w:rsid w:val="00933620"/>
    <w:rsid w:val="0093447E"/>
    <w:rsid w:val="00934714"/>
    <w:rsid w:val="00936240"/>
    <w:rsid w:val="00936CDC"/>
    <w:rsid w:val="009372D5"/>
    <w:rsid w:val="00937F5E"/>
    <w:rsid w:val="0094026E"/>
    <w:rsid w:val="009416A0"/>
    <w:rsid w:val="0094204F"/>
    <w:rsid w:val="009426E7"/>
    <w:rsid w:val="0094385D"/>
    <w:rsid w:val="00943AC8"/>
    <w:rsid w:val="00943C6F"/>
    <w:rsid w:val="00944536"/>
    <w:rsid w:val="00944640"/>
    <w:rsid w:val="0094512E"/>
    <w:rsid w:val="00945347"/>
    <w:rsid w:val="0094536F"/>
    <w:rsid w:val="00945715"/>
    <w:rsid w:val="009457A4"/>
    <w:rsid w:val="0094616A"/>
    <w:rsid w:val="0094620B"/>
    <w:rsid w:val="00946E45"/>
    <w:rsid w:val="00946E62"/>
    <w:rsid w:val="00946F10"/>
    <w:rsid w:val="00950747"/>
    <w:rsid w:val="00950B29"/>
    <w:rsid w:val="00951706"/>
    <w:rsid w:val="009524B8"/>
    <w:rsid w:val="0095269C"/>
    <w:rsid w:val="009527BE"/>
    <w:rsid w:val="00953A66"/>
    <w:rsid w:val="009541C3"/>
    <w:rsid w:val="00954850"/>
    <w:rsid w:val="0095508C"/>
    <w:rsid w:val="009554B9"/>
    <w:rsid w:val="00955501"/>
    <w:rsid w:val="00956EAF"/>
    <w:rsid w:val="00956F6C"/>
    <w:rsid w:val="00957414"/>
    <w:rsid w:val="009575F3"/>
    <w:rsid w:val="00957D35"/>
    <w:rsid w:val="00960835"/>
    <w:rsid w:val="00961175"/>
    <w:rsid w:val="00961D62"/>
    <w:rsid w:val="00962667"/>
    <w:rsid w:val="0096268C"/>
    <w:rsid w:val="009632A0"/>
    <w:rsid w:val="00963327"/>
    <w:rsid w:val="00963B01"/>
    <w:rsid w:val="00964125"/>
    <w:rsid w:val="0096417E"/>
    <w:rsid w:val="009654DC"/>
    <w:rsid w:val="0096593C"/>
    <w:rsid w:val="009660ED"/>
    <w:rsid w:val="00966FCE"/>
    <w:rsid w:val="009676EC"/>
    <w:rsid w:val="0097045F"/>
    <w:rsid w:val="00970755"/>
    <w:rsid w:val="00970DCD"/>
    <w:rsid w:val="00971765"/>
    <w:rsid w:val="009718A0"/>
    <w:rsid w:val="00971AB9"/>
    <w:rsid w:val="00971E48"/>
    <w:rsid w:val="00971F3F"/>
    <w:rsid w:val="00971FB4"/>
    <w:rsid w:val="00972363"/>
    <w:rsid w:val="00973EBB"/>
    <w:rsid w:val="009755BB"/>
    <w:rsid w:val="00975BF1"/>
    <w:rsid w:val="00975CA3"/>
    <w:rsid w:val="009765D5"/>
    <w:rsid w:val="0097699B"/>
    <w:rsid w:val="009775E3"/>
    <w:rsid w:val="00977913"/>
    <w:rsid w:val="00977BA7"/>
    <w:rsid w:val="00977CEA"/>
    <w:rsid w:val="00981505"/>
    <w:rsid w:val="00981517"/>
    <w:rsid w:val="00982268"/>
    <w:rsid w:val="009827AB"/>
    <w:rsid w:val="00982DE3"/>
    <w:rsid w:val="0098395E"/>
    <w:rsid w:val="00984762"/>
    <w:rsid w:val="009847F4"/>
    <w:rsid w:val="00984BA9"/>
    <w:rsid w:val="00984C05"/>
    <w:rsid w:val="00984F2D"/>
    <w:rsid w:val="00985004"/>
    <w:rsid w:val="009856B8"/>
    <w:rsid w:val="00985F50"/>
    <w:rsid w:val="009867D5"/>
    <w:rsid w:val="009869E1"/>
    <w:rsid w:val="00986A2E"/>
    <w:rsid w:val="00986DBA"/>
    <w:rsid w:val="009905CA"/>
    <w:rsid w:val="00990E72"/>
    <w:rsid w:val="0099121C"/>
    <w:rsid w:val="00991733"/>
    <w:rsid w:val="009921FE"/>
    <w:rsid w:val="009923B2"/>
    <w:rsid w:val="00992A8B"/>
    <w:rsid w:val="009936A1"/>
    <w:rsid w:val="009937B3"/>
    <w:rsid w:val="00994737"/>
    <w:rsid w:val="00994D0B"/>
    <w:rsid w:val="00994EA8"/>
    <w:rsid w:val="009955D0"/>
    <w:rsid w:val="00997872"/>
    <w:rsid w:val="00997FA0"/>
    <w:rsid w:val="009A096B"/>
    <w:rsid w:val="009A0C17"/>
    <w:rsid w:val="009A0FF0"/>
    <w:rsid w:val="009A1106"/>
    <w:rsid w:val="009A19D2"/>
    <w:rsid w:val="009A19DD"/>
    <w:rsid w:val="009A1DC3"/>
    <w:rsid w:val="009A1E7B"/>
    <w:rsid w:val="009A23DB"/>
    <w:rsid w:val="009A31B6"/>
    <w:rsid w:val="009A3B16"/>
    <w:rsid w:val="009A45DA"/>
    <w:rsid w:val="009A5158"/>
    <w:rsid w:val="009A60F4"/>
    <w:rsid w:val="009A6178"/>
    <w:rsid w:val="009A6BB5"/>
    <w:rsid w:val="009A6D7A"/>
    <w:rsid w:val="009A75DE"/>
    <w:rsid w:val="009B01C8"/>
    <w:rsid w:val="009B03D7"/>
    <w:rsid w:val="009B0F72"/>
    <w:rsid w:val="009B1881"/>
    <w:rsid w:val="009B1E12"/>
    <w:rsid w:val="009B28D1"/>
    <w:rsid w:val="009B3784"/>
    <w:rsid w:val="009B383B"/>
    <w:rsid w:val="009B3D3C"/>
    <w:rsid w:val="009B3F51"/>
    <w:rsid w:val="009B481C"/>
    <w:rsid w:val="009B4D4D"/>
    <w:rsid w:val="009B5003"/>
    <w:rsid w:val="009B500A"/>
    <w:rsid w:val="009B62D5"/>
    <w:rsid w:val="009B6A21"/>
    <w:rsid w:val="009C0170"/>
    <w:rsid w:val="009C0267"/>
    <w:rsid w:val="009C0FAB"/>
    <w:rsid w:val="009C1819"/>
    <w:rsid w:val="009C1AAC"/>
    <w:rsid w:val="009C21FE"/>
    <w:rsid w:val="009C233E"/>
    <w:rsid w:val="009C2A3F"/>
    <w:rsid w:val="009C2B1D"/>
    <w:rsid w:val="009C315E"/>
    <w:rsid w:val="009C323E"/>
    <w:rsid w:val="009C43A8"/>
    <w:rsid w:val="009C445C"/>
    <w:rsid w:val="009C537C"/>
    <w:rsid w:val="009C55BF"/>
    <w:rsid w:val="009C5659"/>
    <w:rsid w:val="009C5A37"/>
    <w:rsid w:val="009C5A9E"/>
    <w:rsid w:val="009C5B8C"/>
    <w:rsid w:val="009C5DEE"/>
    <w:rsid w:val="009C5EF6"/>
    <w:rsid w:val="009C717F"/>
    <w:rsid w:val="009C7247"/>
    <w:rsid w:val="009C7B56"/>
    <w:rsid w:val="009C7D08"/>
    <w:rsid w:val="009C7F58"/>
    <w:rsid w:val="009D0298"/>
    <w:rsid w:val="009D06C8"/>
    <w:rsid w:val="009D0C4B"/>
    <w:rsid w:val="009D43A7"/>
    <w:rsid w:val="009D51DD"/>
    <w:rsid w:val="009D54C7"/>
    <w:rsid w:val="009D76A8"/>
    <w:rsid w:val="009E0C8D"/>
    <w:rsid w:val="009E117E"/>
    <w:rsid w:val="009E13E0"/>
    <w:rsid w:val="009E1A0C"/>
    <w:rsid w:val="009E1E7D"/>
    <w:rsid w:val="009E216A"/>
    <w:rsid w:val="009E27BA"/>
    <w:rsid w:val="009E2A43"/>
    <w:rsid w:val="009E2FDC"/>
    <w:rsid w:val="009E31DC"/>
    <w:rsid w:val="009E360B"/>
    <w:rsid w:val="009E4147"/>
    <w:rsid w:val="009E4865"/>
    <w:rsid w:val="009E4A5D"/>
    <w:rsid w:val="009E4CAB"/>
    <w:rsid w:val="009E4DF7"/>
    <w:rsid w:val="009E5A86"/>
    <w:rsid w:val="009E5E06"/>
    <w:rsid w:val="009E6160"/>
    <w:rsid w:val="009E6E1F"/>
    <w:rsid w:val="009E70FF"/>
    <w:rsid w:val="009E7875"/>
    <w:rsid w:val="009E7C12"/>
    <w:rsid w:val="009F078C"/>
    <w:rsid w:val="009F095F"/>
    <w:rsid w:val="009F17D8"/>
    <w:rsid w:val="009F303B"/>
    <w:rsid w:val="009F3631"/>
    <w:rsid w:val="009F490A"/>
    <w:rsid w:val="009F49D8"/>
    <w:rsid w:val="009F4D7C"/>
    <w:rsid w:val="009F5872"/>
    <w:rsid w:val="009F6B95"/>
    <w:rsid w:val="009F71EF"/>
    <w:rsid w:val="009F75ED"/>
    <w:rsid w:val="009F7873"/>
    <w:rsid w:val="00A00684"/>
    <w:rsid w:val="00A02BEF"/>
    <w:rsid w:val="00A037B5"/>
    <w:rsid w:val="00A03BA6"/>
    <w:rsid w:val="00A04455"/>
    <w:rsid w:val="00A04B9A"/>
    <w:rsid w:val="00A04D93"/>
    <w:rsid w:val="00A05197"/>
    <w:rsid w:val="00A052A8"/>
    <w:rsid w:val="00A05DE3"/>
    <w:rsid w:val="00A0608E"/>
    <w:rsid w:val="00A076F9"/>
    <w:rsid w:val="00A10AD2"/>
    <w:rsid w:val="00A10C51"/>
    <w:rsid w:val="00A1242A"/>
    <w:rsid w:val="00A12712"/>
    <w:rsid w:val="00A132C7"/>
    <w:rsid w:val="00A13A9F"/>
    <w:rsid w:val="00A13D64"/>
    <w:rsid w:val="00A13E62"/>
    <w:rsid w:val="00A1408B"/>
    <w:rsid w:val="00A1437D"/>
    <w:rsid w:val="00A14467"/>
    <w:rsid w:val="00A14D35"/>
    <w:rsid w:val="00A152B6"/>
    <w:rsid w:val="00A17CE0"/>
    <w:rsid w:val="00A201DF"/>
    <w:rsid w:val="00A21C0B"/>
    <w:rsid w:val="00A21CD0"/>
    <w:rsid w:val="00A22BEB"/>
    <w:rsid w:val="00A234F0"/>
    <w:rsid w:val="00A236AF"/>
    <w:rsid w:val="00A2371D"/>
    <w:rsid w:val="00A23CE1"/>
    <w:rsid w:val="00A2452C"/>
    <w:rsid w:val="00A24FAD"/>
    <w:rsid w:val="00A26510"/>
    <w:rsid w:val="00A26F8E"/>
    <w:rsid w:val="00A308D1"/>
    <w:rsid w:val="00A3161C"/>
    <w:rsid w:val="00A3163C"/>
    <w:rsid w:val="00A31B12"/>
    <w:rsid w:val="00A31E41"/>
    <w:rsid w:val="00A32056"/>
    <w:rsid w:val="00A32A78"/>
    <w:rsid w:val="00A32BD4"/>
    <w:rsid w:val="00A338BD"/>
    <w:rsid w:val="00A33A80"/>
    <w:rsid w:val="00A33B7E"/>
    <w:rsid w:val="00A342BD"/>
    <w:rsid w:val="00A34B4A"/>
    <w:rsid w:val="00A34F50"/>
    <w:rsid w:val="00A352CA"/>
    <w:rsid w:val="00A3555C"/>
    <w:rsid w:val="00A355CA"/>
    <w:rsid w:val="00A35A71"/>
    <w:rsid w:val="00A35CB2"/>
    <w:rsid w:val="00A3632D"/>
    <w:rsid w:val="00A36728"/>
    <w:rsid w:val="00A367C3"/>
    <w:rsid w:val="00A36FE5"/>
    <w:rsid w:val="00A37BA5"/>
    <w:rsid w:val="00A37CC0"/>
    <w:rsid w:val="00A401D3"/>
    <w:rsid w:val="00A40577"/>
    <w:rsid w:val="00A4085E"/>
    <w:rsid w:val="00A40CB9"/>
    <w:rsid w:val="00A4291D"/>
    <w:rsid w:val="00A43393"/>
    <w:rsid w:val="00A445B1"/>
    <w:rsid w:val="00A44BD4"/>
    <w:rsid w:val="00A456E5"/>
    <w:rsid w:val="00A458A2"/>
    <w:rsid w:val="00A45C7B"/>
    <w:rsid w:val="00A45EDB"/>
    <w:rsid w:val="00A46895"/>
    <w:rsid w:val="00A46E01"/>
    <w:rsid w:val="00A4738A"/>
    <w:rsid w:val="00A4761E"/>
    <w:rsid w:val="00A5203A"/>
    <w:rsid w:val="00A52D51"/>
    <w:rsid w:val="00A52DCF"/>
    <w:rsid w:val="00A534C3"/>
    <w:rsid w:val="00A53A62"/>
    <w:rsid w:val="00A53E5C"/>
    <w:rsid w:val="00A54111"/>
    <w:rsid w:val="00A543BB"/>
    <w:rsid w:val="00A557E2"/>
    <w:rsid w:val="00A55C64"/>
    <w:rsid w:val="00A5601C"/>
    <w:rsid w:val="00A5653C"/>
    <w:rsid w:val="00A576EF"/>
    <w:rsid w:val="00A616FF"/>
    <w:rsid w:val="00A61862"/>
    <w:rsid w:val="00A62099"/>
    <w:rsid w:val="00A62A6F"/>
    <w:rsid w:val="00A62A74"/>
    <w:rsid w:val="00A62B9B"/>
    <w:rsid w:val="00A633B4"/>
    <w:rsid w:val="00A6377A"/>
    <w:rsid w:val="00A638B8"/>
    <w:rsid w:val="00A63943"/>
    <w:rsid w:val="00A63A7A"/>
    <w:rsid w:val="00A63B03"/>
    <w:rsid w:val="00A646C0"/>
    <w:rsid w:val="00A6487F"/>
    <w:rsid w:val="00A6507E"/>
    <w:rsid w:val="00A656C8"/>
    <w:rsid w:val="00A66428"/>
    <w:rsid w:val="00A668EA"/>
    <w:rsid w:val="00A66FAB"/>
    <w:rsid w:val="00A6717B"/>
    <w:rsid w:val="00A6763E"/>
    <w:rsid w:val="00A678AD"/>
    <w:rsid w:val="00A70391"/>
    <w:rsid w:val="00A71ABC"/>
    <w:rsid w:val="00A72821"/>
    <w:rsid w:val="00A72C3A"/>
    <w:rsid w:val="00A72E25"/>
    <w:rsid w:val="00A7337B"/>
    <w:rsid w:val="00A73614"/>
    <w:rsid w:val="00A743B6"/>
    <w:rsid w:val="00A74453"/>
    <w:rsid w:val="00A74876"/>
    <w:rsid w:val="00A7495F"/>
    <w:rsid w:val="00A764F0"/>
    <w:rsid w:val="00A76744"/>
    <w:rsid w:val="00A767AC"/>
    <w:rsid w:val="00A767B4"/>
    <w:rsid w:val="00A76AE4"/>
    <w:rsid w:val="00A76C1F"/>
    <w:rsid w:val="00A779C9"/>
    <w:rsid w:val="00A808F5"/>
    <w:rsid w:val="00A8129A"/>
    <w:rsid w:val="00A8189F"/>
    <w:rsid w:val="00A82B23"/>
    <w:rsid w:val="00A845AF"/>
    <w:rsid w:val="00A84F0C"/>
    <w:rsid w:val="00A85257"/>
    <w:rsid w:val="00A85343"/>
    <w:rsid w:val="00A85A58"/>
    <w:rsid w:val="00A85C14"/>
    <w:rsid w:val="00A873B2"/>
    <w:rsid w:val="00A87800"/>
    <w:rsid w:val="00A90691"/>
    <w:rsid w:val="00A90A05"/>
    <w:rsid w:val="00A91022"/>
    <w:rsid w:val="00A912C5"/>
    <w:rsid w:val="00A91A16"/>
    <w:rsid w:val="00A91D64"/>
    <w:rsid w:val="00A93771"/>
    <w:rsid w:val="00A93FD3"/>
    <w:rsid w:val="00A94275"/>
    <w:rsid w:val="00A946AF"/>
    <w:rsid w:val="00A96237"/>
    <w:rsid w:val="00A96605"/>
    <w:rsid w:val="00A97482"/>
    <w:rsid w:val="00A9772D"/>
    <w:rsid w:val="00AA0181"/>
    <w:rsid w:val="00AA030F"/>
    <w:rsid w:val="00AA2114"/>
    <w:rsid w:val="00AA2DB5"/>
    <w:rsid w:val="00AA2E5D"/>
    <w:rsid w:val="00AA32E2"/>
    <w:rsid w:val="00AA3CD6"/>
    <w:rsid w:val="00AA405E"/>
    <w:rsid w:val="00AA4EE2"/>
    <w:rsid w:val="00AA51FC"/>
    <w:rsid w:val="00AA589F"/>
    <w:rsid w:val="00AA606B"/>
    <w:rsid w:val="00AA6154"/>
    <w:rsid w:val="00AA6518"/>
    <w:rsid w:val="00AA67F7"/>
    <w:rsid w:val="00AA682B"/>
    <w:rsid w:val="00AA6FD3"/>
    <w:rsid w:val="00AA77B1"/>
    <w:rsid w:val="00AB1043"/>
    <w:rsid w:val="00AB1491"/>
    <w:rsid w:val="00AB18B0"/>
    <w:rsid w:val="00AB228E"/>
    <w:rsid w:val="00AB281E"/>
    <w:rsid w:val="00AB3D59"/>
    <w:rsid w:val="00AB3E0A"/>
    <w:rsid w:val="00AB40CB"/>
    <w:rsid w:val="00AB453A"/>
    <w:rsid w:val="00AB5126"/>
    <w:rsid w:val="00AB5559"/>
    <w:rsid w:val="00AB5B52"/>
    <w:rsid w:val="00AB6AA7"/>
    <w:rsid w:val="00AB7231"/>
    <w:rsid w:val="00AB7584"/>
    <w:rsid w:val="00AB7B6E"/>
    <w:rsid w:val="00AC06DB"/>
    <w:rsid w:val="00AC07C7"/>
    <w:rsid w:val="00AC0AD9"/>
    <w:rsid w:val="00AC0EC9"/>
    <w:rsid w:val="00AC1916"/>
    <w:rsid w:val="00AC215A"/>
    <w:rsid w:val="00AC21CB"/>
    <w:rsid w:val="00AC275B"/>
    <w:rsid w:val="00AC28FD"/>
    <w:rsid w:val="00AC4282"/>
    <w:rsid w:val="00AC52FF"/>
    <w:rsid w:val="00AC6A56"/>
    <w:rsid w:val="00AC7861"/>
    <w:rsid w:val="00AC7C28"/>
    <w:rsid w:val="00AD1CA1"/>
    <w:rsid w:val="00AD23D0"/>
    <w:rsid w:val="00AD2D0D"/>
    <w:rsid w:val="00AD2FAE"/>
    <w:rsid w:val="00AD3022"/>
    <w:rsid w:val="00AD346C"/>
    <w:rsid w:val="00AD36C1"/>
    <w:rsid w:val="00AD506D"/>
    <w:rsid w:val="00AD5290"/>
    <w:rsid w:val="00AD570D"/>
    <w:rsid w:val="00AD6586"/>
    <w:rsid w:val="00AD6BF6"/>
    <w:rsid w:val="00AD6CB4"/>
    <w:rsid w:val="00AD75A5"/>
    <w:rsid w:val="00AD7D54"/>
    <w:rsid w:val="00AE0702"/>
    <w:rsid w:val="00AE1FDD"/>
    <w:rsid w:val="00AE208A"/>
    <w:rsid w:val="00AE239A"/>
    <w:rsid w:val="00AE311B"/>
    <w:rsid w:val="00AE349B"/>
    <w:rsid w:val="00AE365E"/>
    <w:rsid w:val="00AE3E42"/>
    <w:rsid w:val="00AE573B"/>
    <w:rsid w:val="00AE7481"/>
    <w:rsid w:val="00AE7483"/>
    <w:rsid w:val="00AE7A14"/>
    <w:rsid w:val="00AF0BF9"/>
    <w:rsid w:val="00AF1083"/>
    <w:rsid w:val="00AF1F84"/>
    <w:rsid w:val="00AF2651"/>
    <w:rsid w:val="00AF26E5"/>
    <w:rsid w:val="00AF31BD"/>
    <w:rsid w:val="00AF4684"/>
    <w:rsid w:val="00AF46EC"/>
    <w:rsid w:val="00AF475B"/>
    <w:rsid w:val="00AF4A80"/>
    <w:rsid w:val="00AF5B7F"/>
    <w:rsid w:val="00AF5BF8"/>
    <w:rsid w:val="00AF68AD"/>
    <w:rsid w:val="00B00093"/>
    <w:rsid w:val="00B0152E"/>
    <w:rsid w:val="00B02064"/>
    <w:rsid w:val="00B02412"/>
    <w:rsid w:val="00B02CC8"/>
    <w:rsid w:val="00B0393C"/>
    <w:rsid w:val="00B03D6F"/>
    <w:rsid w:val="00B03EBA"/>
    <w:rsid w:val="00B04DC9"/>
    <w:rsid w:val="00B053BE"/>
    <w:rsid w:val="00B0549F"/>
    <w:rsid w:val="00B06380"/>
    <w:rsid w:val="00B066CC"/>
    <w:rsid w:val="00B06B01"/>
    <w:rsid w:val="00B074E9"/>
    <w:rsid w:val="00B101B5"/>
    <w:rsid w:val="00B10276"/>
    <w:rsid w:val="00B128D7"/>
    <w:rsid w:val="00B13B0F"/>
    <w:rsid w:val="00B13CF5"/>
    <w:rsid w:val="00B14727"/>
    <w:rsid w:val="00B14C5D"/>
    <w:rsid w:val="00B14E45"/>
    <w:rsid w:val="00B14FDA"/>
    <w:rsid w:val="00B1630E"/>
    <w:rsid w:val="00B16559"/>
    <w:rsid w:val="00B16C9E"/>
    <w:rsid w:val="00B16D89"/>
    <w:rsid w:val="00B170F9"/>
    <w:rsid w:val="00B17102"/>
    <w:rsid w:val="00B17BE0"/>
    <w:rsid w:val="00B17F8A"/>
    <w:rsid w:val="00B2005C"/>
    <w:rsid w:val="00B207BA"/>
    <w:rsid w:val="00B20A13"/>
    <w:rsid w:val="00B21D0F"/>
    <w:rsid w:val="00B23DB2"/>
    <w:rsid w:val="00B2431A"/>
    <w:rsid w:val="00B245EA"/>
    <w:rsid w:val="00B249BB"/>
    <w:rsid w:val="00B25195"/>
    <w:rsid w:val="00B25904"/>
    <w:rsid w:val="00B2693B"/>
    <w:rsid w:val="00B27D15"/>
    <w:rsid w:val="00B30AB9"/>
    <w:rsid w:val="00B31B3F"/>
    <w:rsid w:val="00B33264"/>
    <w:rsid w:val="00B334AB"/>
    <w:rsid w:val="00B34CCC"/>
    <w:rsid w:val="00B34DFF"/>
    <w:rsid w:val="00B35210"/>
    <w:rsid w:val="00B359B1"/>
    <w:rsid w:val="00B35C86"/>
    <w:rsid w:val="00B364DA"/>
    <w:rsid w:val="00B37457"/>
    <w:rsid w:val="00B400C1"/>
    <w:rsid w:val="00B403AD"/>
    <w:rsid w:val="00B40474"/>
    <w:rsid w:val="00B407A5"/>
    <w:rsid w:val="00B40953"/>
    <w:rsid w:val="00B40B69"/>
    <w:rsid w:val="00B413EB"/>
    <w:rsid w:val="00B41B48"/>
    <w:rsid w:val="00B428F0"/>
    <w:rsid w:val="00B42AF8"/>
    <w:rsid w:val="00B42D39"/>
    <w:rsid w:val="00B43C34"/>
    <w:rsid w:val="00B44216"/>
    <w:rsid w:val="00B4481E"/>
    <w:rsid w:val="00B4515A"/>
    <w:rsid w:val="00B45537"/>
    <w:rsid w:val="00B46268"/>
    <w:rsid w:val="00B46F9C"/>
    <w:rsid w:val="00B47D35"/>
    <w:rsid w:val="00B50209"/>
    <w:rsid w:val="00B50C23"/>
    <w:rsid w:val="00B52364"/>
    <w:rsid w:val="00B52DBC"/>
    <w:rsid w:val="00B53436"/>
    <w:rsid w:val="00B53E82"/>
    <w:rsid w:val="00B5436B"/>
    <w:rsid w:val="00B54F9D"/>
    <w:rsid w:val="00B55473"/>
    <w:rsid w:val="00B5576F"/>
    <w:rsid w:val="00B559A9"/>
    <w:rsid w:val="00B567F8"/>
    <w:rsid w:val="00B57419"/>
    <w:rsid w:val="00B57B7B"/>
    <w:rsid w:val="00B60984"/>
    <w:rsid w:val="00B615C1"/>
    <w:rsid w:val="00B61E22"/>
    <w:rsid w:val="00B631C9"/>
    <w:rsid w:val="00B63353"/>
    <w:rsid w:val="00B63C0C"/>
    <w:rsid w:val="00B63D57"/>
    <w:rsid w:val="00B64250"/>
    <w:rsid w:val="00B64876"/>
    <w:rsid w:val="00B64985"/>
    <w:rsid w:val="00B64C0D"/>
    <w:rsid w:val="00B64EFC"/>
    <w:rsid w:val="00B6558D"/>
    <w:rsid w:val="00B6590C"/>
    <w:rsid w:val="00B66FDC"/>
    <w:rsid w:val="00B70950"/>
    <w:rsid w:val="00B7182C"/>
    <w:rsid w:val="00B71EA5"/>
    <w:rsid w:val="00B723BA"/>
    <w:rsid w:val="00B72793"/>
    <w:rsid w:val="00B72924"/>
    <w:rsid w:val="00B741B2"/>
    <w:rsid w:val="00B74224"/>
    <w:rsid w:val="00B756F1"/>
    <w:rsid w:val="00B770A7"/>
    <w:rsid w:val="00B775B3"/>
    <w:rsid w:val="00B77B28"/>
    <w:rsid w:val="00B77F04"/>
    <w:rsid w:val="00B80114"/>
    <w:rsid w:val="00B806D0"/>
    <w:rsid w:val="00B808FE"/>
    <w:rsid w:val="00B80A75"/>
    <w:rsid w:val="00B81B48"/>
    <w:rsid w:val="00B832BF"/>
    <w:rsid w:val="00B8373B"/>
    <w:rsid w:val="00B83D5A"/>
    <w:rsid w:val="00B843BD"/>
    <w:rsid w:val="00B8541F"/>
    <w:rsid w:val="00B869BC"/>
    <w:rsid w:val="00B91601"/>
    <w:rsid w:val="00B91F8C"/>
    <w:rsid w:val="00B9238D"/>
    <w:rsid w:val="00B93097"/>
    <w:rsid w:val="00B93AE6"/>
    <w:rsid w:val="00B9415A"/>
    <w:rsid w:val="00B978B1"/>
    <w:rsid w:val="00BA1289"/>
    <w:rsid w:val="00BA1675"/>
    <w:rsid w:val="00BA1943"/>
    <w:rsid w:val="00BA22D4"/>
    <w:rsid w:val="00BA2A90"/>
    <w:rsid w:val="00BA2EAF"/>
    <w:rsid w:val="00BA3A65"/>
    <w:rsid w:val="00BA411D"/>
    <w:rsid w:val="00BA4E1C"/>
    <w:rsid w:val="00BA5CBE"/>
    <w:rsid w:val="00BA67C8"/>
    <w:rsid w:val="00BA6B2C"/>
    <w:rsid w:val="00BA741A"/>
    <w:rsid w:val="00BB040A"/>
    <w:rsid w:val="00BB056B"/>
    <w:rsid w:val="00BB0976"/>
    <w:rsid w:val="00BB123B"/>
    <w:rsid w:val="00BB12D6"/>
    <w:rsid w:val="00BB19A4"/>
    <w:rsid w:val="00BB19BC"/>
    <w:rsid w:val="00BB1A0E"/>
    <w:rsid w:val="00BB22B9"/>
    <w:rsid w:val="00BB25B6"/>
    <w:rsid w:val="00BB2EE5"/>
    <w:rsid w:val="00BB3000"/>
    <w:rsid w:val="00BB3381"/>
    <w:rsid w:val="00BB419B"/>
    <w:rsid w:val="00BB5294"/>
    <w:rsid w:val="00BB53DD"/>
    <w:rsid w:val="00BB5C3D"/>
    <w:rsid w:val="00BB5F30"/>
    <w:rsid w:val="00BB652C"/>
    <w:rsid w:val="00BB66EC"/>
    <w:rsid w:val="00BB6D86"/>
    <w:rsid w:val="00BC073A"/>
    <w:rsid w:val="00BC1514"/>
    <w:rsid w:val="00BC1756"/>
    <w:rsid w:val="00BC243F"/>
    <w:rsid w:val="00BC2E11"/>
    <w:rsid w:val="00BC31B5"/>
    <w:rsid w:val="00BC31F0"/>
    <w:rsid w:val="00BC3791"/>
    <w:rsid w:val="00BC3A70"/>
    <w:rsid w:val="00BC5219"/>
    <w:rsid w:val="00BC58AF"/>
    <w:rsid w:val="00BC61A2"/>
    <w:rsid w:val="00BC736B"/>
    <w:rsid w:val="00BC7449"/>
    <w:rsid w:val="00BD0B03"/>
    <w:rsid w:val="00BD24E4"/>
    <w:rsid w:val="00BD276C"/>
    <w:rsid w:val="00BD28FE"/>
    <w:rsid w:val="00BD2F61"/>
    <w:rsid w:val="00BD37D2"/>
    <w:rsid w:val="00BD44A1"/>
    <w:rsid w:val="00BD5001"/>
    <w:rsid w:val="00BD52AA"/>
    <w:rsid w:val="00BD5CE9"/>
    <w:rsid w:val="00BD5D15"/>
    <w:rsid w:val="00BD66FF"/>
    <w:rsid w:val="00BD7FCF"/>
    <w:rsid w:val="00BE03CE"/>
    <w:rsid w:val="00BE056B"/>
    <w:rsid w:val="00BE07DB"/>
    <w:rsid w:val="00BE0AC4"/>
    <w:rsid w:val="00BE1B76"/>
    <w:rsid w:val="00BE3886"/>
    <w:rsid w:val="00BE390A"/>
    <w:rsid w:val="00BE3AFA"/>
    <w:rsid w:val="00BE3CD7"/>
    <w:rsid w:val="00BE41EA"/>
    <w:rsid w:val="00BE4747"/>
    <w:rsid w:val="00BE509F"/>
    <w:rsid w:val="00BE68BE"/>
    <w:rsid w:val="00BE6AF8"/>
    <w:rsid w:val="00BE6CEF"/>
    <w:rsid w:val="00BE709C"/>
    <w:rsid w:val="00BE710D"/>
    <w:rsid w:val="00BF07AC"/>
    <w:rsid w:val="00BF0926"/>
    <w:rsid w:val="00BF1065"/>
    <w:rsid w:val="00BF15DC"/>
    <w:rsid w:val="00BF19B7"/>
    <w:rsid w:val="00BF1E78"/>
    <w:rsid w:val="00BF2256"/>
    <w:rsid w:val="00BF3155"/>
    <w:rsid w:val="00BF32B1"/>
    <w:rsid w:val="00BF3FBE"/>
    <w:rsid w:val="00BF429A"/>
    <w:rsid w:val="00BF49AD"/>
    <w:rsid w:val="00BF4AC4"/>
    <w:rsid w:val="00BF4AF3"/>
    <w:rsid w:val="00BF58A5"/>
    <w:rsid w:val="00BF5C7C"/>
    <w:rsid w:val="00BF5EF0"/>
    <w:rsid w:val="00BF6B58"/>
    <w:rsid w:val="00C0033F"/>
    <w:rsid w:val="00C01755"/>
    <w:rsid w:val="00C026E0"/>
    <w:rsid w:val="00C02D61"/>
    <w:rsid w:val="00C02E5C"/>
    <w:rsid w:val="00C02E60"/>
    <w:rsid w:val="00C03434"/>
    <w:rsid w:val="00C034BF"/>
    <w:rsid w:val="00C03BFA"/>
    <w:rsid w:val="00C03F21"/>
    <w:rsid w:val="00C04465"/>
    <w:rsid w:val="00C044AD"/>
    <w:rsid w:val="00C048A5"/>
    <w:rsid w:val="00C04980"/>
    <w:rsid w:val="00C0538B"/>
    <w:rsid w:val="00C056E2"/>
    <w:rsid w:val="00C05CCE"/>
    <w:rsid w:val="00C066F8"/>
    <w:rsid w:val="00C06865"/>
    <w:rsid w:val="00C12017"/>
    <w:rsid w:val="00C1271A"/>
    <w:rsid w:val="00C131D0"/>
    <w:rsid w:val="00C13459"/>
    <w:rsid w:val="00C13DEB"/>
    <w:rsid w:val="00C1552A"/>
    <w:rsid w:val="00C15C12"/>
    <w:rsid w:val="00C15E7E"/>
    <w:rsid w:val="00C175F2"/>
    <w:rsid w:val="00C1777F"/>
    <w:rsid w:val="00C206A3"/>
    <w:rsid w:val="00C210FC"/>
    <w:rsid w:val="00C2126B"/>
    <w:rsid w:val="00C21B2C"/>
    <w:rsid w:val="00C21C67"/>
    <w:rsid w:val="00C21D1D"/>
    <w:rsid w:val="00C22418"/>
    <w:rsid w:val="00C2366A"/>
    <w:rsid w:val="00C2389C"/>
    <w:rsid w:val="00C24109"/>
    <w:rsid w:val="00C24E0C"/>
    <w:rsid w:val="00C25395"/>
    <w:rsid w:val="00C2547E"/>
    <w:rsid w:val="00C27F3B"/>
    <w:rsid w:val="00C30249"/>
    <w:rsid w:val="00C30A05"/>
    <w:rsid w:val="00C31BF2"/>
    <w:rsid w:val="00C32220"/>
    <w:rsid w:val="00C33127"/>
    <w:rsid w:val="00C336D4"/>
    <w:rsid w:val="00C340F0"/>
    <w:rsid w:val="00C34809"/>
    <w:rsid w:val="00C34C19"/>
    <w:rsid w:val="00C34F3C"/>
    <w:rsid w:val="00C35214"/>
    <w:rsid w:val="00C36039"/>
    <w:rsid w:val="00C3676A"/>
    <w:rsid w:val="00C36BF8"/>
    <w:rsid w:val="00C3747B"/>
    <w:rsid w:val="00C37AD5"/>
    <w:rsid w:val="00C37D02"/>
    <w:rsid w:val="00C41514"/>
    <w:rsid w:val="00C41F5F"/>
    <w:rsid w:val="00C42C70"/>
    <w:rsid w:val="00C43340"/>
    <w:rsid w:val="00C433A1"/>
    <w:rsid w:val="00C44810"/>
    <w:rsid w:val="00C44A30"/>
    <w:rsid w:val="00C4514D"/>
    <w:rsid w:val="00C45DF3"/>
    <w:rsid w:val="00C45E29"/>
    <w:rsid w:val="00C46A44"/>
    <w:rsid w:val="00C46AF2"/>
    <w:rsid w:val="00C46B53"/>
    <w:rsid w:val="00C47999"/>
    <w:rsid w:val="00C47E70"/>
    <w:rsid w:val="00C5064C"/>
    <w:rsid w:val="00C50EE0"/>
    <w:rsid w:val="00C510D6"/>
    <w:rsid w:val="00C51E57"/>
    <w:rsid w:val="00C52BE4"/>
    <w:rsid w:val="00C52CF1"/>
    <w:rsid w:val="00C538AC"/>
    <w:rsid w:val="00C54AA0"/>
    <w:rsid w:val="00C55C07"/>
    <w:rsid w:val="00C5655F"/>
    <w:rsid w:val="00C5667B"/>
    <w:rsid w:val="00C5680B"/>
    <w:rsid w:val="00C568DD"/>
    <w:rsid w:val="00C573ED"/>
    <w:rsid w:val="00C5753C"/>
    <w:rsid w:val="00C603DB"/>
    <w:rsid w:val="00C608DD"/>
    <w:rsid w:val="00C60922"/>
    <w:rsid w:val="00C60B51"/>
    <w:rsid w:val="00C60F1D"/>
    <w:rsid w:val="00C6111D"/>
    <w:rsid w:val="00C62448"/>
    <w:rsid w:val="00C62FEC"/>
    <w:rsid w:val="00C63110"/>
    <w:rsid w:val="00C63906"/>
    <w:rsid w:val="00C6390A"/>
    <w:rsid w:val="00C64445"/>
    <w:rsid w:val="00C64A07"/>
    <w:rsid w:val="00C64E67"/>
    <w:rsid w:val="00C651C3"/>
    <w:rsid w:val="00C65CB1"/>
    <w:rsid w:val="00C65E27"/>
    <w:rsid w:val="00C667D8"/>
    <w:rsid w:val="00C66B5B"/>
    <w:rsid w:val="00C672B7"/>
    <w:rsid w:val="00C67942"/>
    <w:rsid w:val="00C7018D"/>
    <w:rsid w:val="00C7031A"/>
    <w:rsid w:val="00C70CB2"/>
    <w:rsid w:val="00C712E0"/>
    <w:rsid w:val="00C71563"/>
    <w:rsid w:val="00C721D5"/>
    <w:rsid w:val="00C7261D"/>
    <w:rsid w:val="00C727AA"/>
    <w:rsid w:val="00C7303D"/>
    <w:rsid w:val="00C7357B"/>
    <w:rsid w:val="00C736AC"/>
    <w:rsid w:val="00C74691"/>
    <w:rsid w:val="00C74BA9"/>
    <w:rsid w:val="00C75632"/>
    <w:rsid w:val="00C75DB0"/>
    <w:rsid w:val="00C764D0"/>
    <w:rsid w:val="00C772D4"/>
    <w:rsid w:val="00C776D3"/>
    <w:rsid w:val="00C800B4"/>
    <w:rsid w:val="00C814BB"/>
    <w:rsid w:val="00C822C4"/>
    <w:rsid w:val="00C824D8"/>
    <w:rsid w:val="00C82EA7"/>
    <w:rsid w:val="00C82F9F"/>
    <w:rsid w:val="00C838A0"/>
    <w:rsid w:val="00C8403C"/>
    <w:rsid w:val="00C841EE"/>
    <w:rsid w:val="00C845E6"/>
    <w:rsid w:val="00C84AAE"/>
    <w:rsid w:val="00C858EA"/>
    <w:rsid w:val="00C85AFF"/>
    <w:rsid w:val="00C85C39"/>
    <w:rsid w:val="00C85F17"/>
    <w:rsid w:val="00C8657D"/>
    <w:rsid w:val="00C871C3"/>
    <w:rsid w:val="00C91124"/>
    <w:rsid w:val="00C91D5D"/>
    <w:rsid w:val="00C9210A"/>
    <w:rsid w:val="00C92D6D"/>
    <w:rsid w:val="00C94186"/>
    <w:rsid w:val="00C9476A"/>
    <w:rsid w:val="00C94FEA"/>
    <w:rsid w:val="00C958AF"/>
    <w:rsid w:val="00C96DF3"/>
    <w:rsid w:val="00C9714B"/>
    <w:rsid w:val="00C97933"/>
    <w:rsid w:val="00C97935"/>
    <w:rsid w:val="00CA0A37"/>
    <w:rsid w:val="00CA0B75"/>
    <w:rsid w:val="00CA1061"/>
    <w:rsid w:val="00CA114B"/>
    <w:rsid w:val="00CA1657"/>
    <w:rsid w:val="00CA18A1"/>
    <w:rsid w:val="00CA191D"/>
    <w:rsid w:val="00CA19B9"/>
    <w:rsid w:val="00CA1B11"/>
    <w:rsid w:val="00CA2E54"/>
    <w:rsid w:val="00CA348B"/>
    <w:rsid w:val="00CA3BD1"/>
    <w:rsid w:val="00CA45E7"/>
    <w:rsid w:val="00CA4B85"/>
    <w:rsid w:val="00CA4C7E"/>
    <w:rsid w:val="00CA56B2"/>
    <w:rsid w:val="00CA57F7"/>
    <w:rsid w:val="00CA6455"/>
    <w:rsid w:val="00CA7001"/>
    <w:rsid w:val="00CA700F"/>
    <w:rsid w:val="00CA7723"/>
    <w:rsid w:val="00CA7A90"/>
    <w:rsid w:val="00CA7D56"/>
    <w:rsid w:val="00CA7E8C"/>
    <w:rsid w:val="00CB0D08"/>
    <w:rsid w:val="00CB0EAE"/>
    <w:rsid w:val="00CB20E5"/>
    <w:rsid w:val="00CB23D8"/>
    <w:rsid w:val="00CB25A1"/>
    <w:rsid w:val="00CB3020"/>
    <w:rsid w:val="00CB30C3"/>
    <w:rsid w:val="00CB33E9"/>
    <w:rsid w:val="00CB347A"/>
    <w:rsid w:val="00CB3D26"/>
    <w:rsid w:val="00CB3E4D"/>
    <w:rsid w:val="00CB50D7"/>
    <w:rsid w:val="00CB51C8"/>
    <w:rsid w:val="00CB5BA7"/>
    <w:rsid w:val="00CB5FD4"/>
    <w:rsid w:val="00CB6A09"/>
    <w:rsid w:val="00CB6B3A"/>
    <w:rsid w:val="00CB7D9B"/>
    <w:rsid w:val="00CC0088"/>
    <w:rsid w:val="00CC0221"/>
    <w:rsid w:val="00CC04C5"/>
    <w:rsid w:val="00CC1021"/>
    <w:rsid w:val="00CC3212"/>
    <w:rsid w:val="00CC335E"/>
    <w:rsid w:val="00CC38F3"/>
    <w:rsid w:val="00CC3C78"/>
    <w:rsid w:val="00CC3FAA"/>
    <w:rsid w:val="00CC450F"/>
    <w:rsid w:val="00CC5912"/>
    <w:rsid w:val="00CC6F4F"/>
    <w:rsid w:val="00CC7468"/>
    <w:rsid w:val="00CC74BF"/>
    <w:rsid w:val="00CD138E"/>
    <w:rsid w:val="00CD1ADA"/>
    <w:rsid w:val="00CD2431"/>
    <w:rsid w:val="00CD24D0"/>
    <w:rsid w:val="00CD3270"/>
    <w:rsid w:val="00CD367D"/>
    <w:rsid w:val="00CD42E5"/>
    <w:rsid w:val="00CD49D4"/>
    <w:rsid w:val="00CD5098"/>
    <w:rsid w:val="00CD56EF"/>
    <w:rsid w:val="00CD61E3"/>
    <w:rsid w:val="00CD6537"/>
    <w:rsid w:val="00CD7CDB"/>
    <w:rsid w:val="00CE0370"/>
    <w:rsid w:val="00CE07A6"/>
    <w:rsid w:val="00CE1575"/>
    <w:rsid w:val="00CE2BBD"/>
    <w:rsid w:val="00CE3588"/>
    <w:rsid w:val="00CE395C"/>
    <w:rsid w:val="00CE4338"/>
    <w:rsid w:val="00CE6424"/>
    <w:rsid w:val="00CE6C0C"/>
    <w:rsid w:val="00CE7040"/>
    <w:rsid w:val="00CE71F4"/>
    <w:rsid w:val="00CE73E2"/>
    <w:rsid w:val="00CE7660"/>
    <w:rsid w:val="00CE793C"/>
    <w:rsid w:val="00CE7C2A"/>
    <w:rsid w:val="00CF0908"/>
    <w:rsid w:val="00CF0FB3"/>
    <w:rsid w:val="00CF1DE4"/>
    <w:rsid w:val="00CF1E9D"/>
    <w:rsid w:val="00CF224F"/>
    <w:rsid w:val="00CF347E"/>
    <w:rsid w:val="00CF3B7F"/>
    <w:rsid w:val="00CF3E5D"/>
    <w:rsid w:val="00CF4AC3"/>
    <w:rsid w:val="00CF534D"/>
    <w:rsid w:val="00CF540C"/>
    <w:rsid w:val="00CF627A"/>
    <w:rsid w:val="00CF674F"/>
    <w:rsid w:val="00CF70A7"/>
    <w:rsid w:val="00CF7380"/>
    <w:rsid w:val="00D00093"/>
    <w:rsid w:val="00D00746"/>
    <w:rsid w:val="00D008B8"/>
    <w:rsid w:val="00D00BDB"/>
    <w:rsid w:val="00D014DE"/>
    <w:rsid w:val="00D02C93"/>
    <w:rsid w:val="00D036F0"/>
    <w:rsid w:val="00D0493D"/>
    <w:rsid w:val="00D05762"/>
    <w:rsid w:val="00D073DB"/>
    <w:rsid w:val="00D1038F"/>
    <w:rsid w:val="00D12573"/>
    <w:rsid w:val="00D12F47"/>
    <w:rsid w:val="00D130B0"/>
    <w:rsid w:val="00D1365C"/>
    <w:rsid w:val="00D137FF"/>
    <w:rsid w:val="00D13D94"/>
    <w:rsid w:val="00D14025"/>
    <w:rsid w:val="00D14A0B"/>
    <w:rsid w:val="00D1538C"/>
    <w:rsid w:val="00D153CC"/>
    <w:rsid w:val="00D15DD6"/>
    <w:rsid w:val="00D15E22"/>
    <w:rsid w:val="00D16923"/>
    <w:rsid w:val="00D16CAC"/>
    <w:rsid w:val="00D171CD"/>
    <w:rsid w:val="00D17F18"/>
    <w:rsid w:val="00D20CEE"/>
    <w:rsid w:val="00D21792"/>
    <w:rsid w:val="00D21CD4"/>
    <w:rsid w:val="00D21FE1"/>
    <w:rsid w:val="00D22D10"/>
    <w:rsid w:val="00D232B9"/>
    <w:rsid w:val="00D2357D"/>
    <w:rsid w:val="00D23933"/>
    <w:rsid w:val="00D23E8A"/>
    <w:rsid w:val="00D249E6"/>
    <w:rsid w:val="00D2551B"/>
    <w:rsid w:val="00D25760"/>
    <w:rsid w:val="00D2580F"/>
    <w:rsid w:val="00D258C6"/>
    <w:rsid w:val="00D2673D"/>
    <w:rsid w:val="00D269BA"/>
    <w:rsid w:val="00D26D90"/>
    <w:rsid w:val="00D2702B"/>
    <w:rsid w:val="00D27EFD"/>
    <w:rsid w:val="00D30503"/>
    <w:rsid w:val="00D3101B"/>
    <w:rsid w:val="00D31249"/>
    <w:rsid w:val="00D31F22"/>
    <w:rsid w:val="00D320AD"/>
    <w:rsid w:val="00D3262C"/>
    <w:rsid w:val="00D32AA5"/>
    <w:rsid w:val="00D32FD9"/>
    <w:rsid w:val="00D33085"/>
    <w:rsid w:val="00D333A3"/>
    <w:rsid w:val="00D33CB7"/>
    <w:rsid w:val="00D343A9"/>
    <w:rsid w:val="00D3490A"/>
    <w:rsid w:val="00D36074"/>
    <w:rsid w:val="00D36107"/>
    <w:rsid w:val="00D377BD"/>
    <w:rsid w:val="00D37C0E"/>
    <w:rsid w:val="00D37E06"/>
    <w:rsid w:val="00D40748"/>
    <w:rsid w:val="00D40F99"/>
    <w:rsid w:val="00D417BC"/>
    <w:rsid w:val="00D42047"/>
    <w:rsid w:val="00D425DD"/>
    <w:rsid w:val="00D4284B"/>
    <w:rsid w:val="00D4435A"/>
    <w:rsid w:val="00D4463E"/>
    <w:rsid w:val="00D4497E"/>
    <w:rsid w:val="00D45E06"/>
    <w:rsid w:val="00D45F46"/>
    <w:rsid w:val="00D460C1"/>
    <w:rsid w:val="00D461EA"/>
    <w:rsid w:val="00D46240"/>
    <w:rsid w:val="00D46EAB"/>
    <w:rsid w:val="00D47982"/>
    <w:rsid w:val="00D47C56"/>
    <w:rsid w:val="00D502CC"/>
    <w:rsid w:val="00D51AAC"/>
    <w:rsid w:val="00D52250"/>
    <w:rsid w:val="00D52769"/>
    <w:rsid w:val="00D538C6"/>
    <w:rsid w:val="00D53B7F"/>
    <w:rsid w:val="00D5473C"/>
    <w:rsid w:val="00D54979"/>
    <w:rsid w:val="00D55D46"/>
    <w:rsid w:val="00D562AA"/>
    <w:rsid w:val="00D57921"/>
    <w:rsid w:val="00D57CFB"/>
    <w:rsid w:val="00D6028C"/>
    <w:rsid w:val="00D603E0"/>
    <w:rsid w:val="00D61793"/>
    <w:rsid w:val="00D623C7"/>
    <w:rsid w:val="00D62AFB"/>
    <w:rsid w:val="00D63DD8"/>
    <w:rsid w:val="00D6490F"/>
    <w:rsid w:val="00D656AF"/>
    <w:rsid w:val="00D65768"/>
    <w:rsid w:val="00D65C08"/>
    <w:rsid w:val="00D666EA"/>
    <w:rsid w:val="00D67199"/>
    <w:rsid w:val="00D6722C"/>
    <w:rsid w:val="00D67FEC"/>
    <w:rsid w:val="00D71AF2"/>
    <w:rsid w:val="00D71BBE"/>
    <w:rsid w:val="00D7279D"/>
    <w:rsid w:val="00D72B3B"/>
    <w:rsid w:val="00D72D05"/>
    <w:rsid w:val="00D72EC3"/>
    <w:rsid w:val="00D72F9B"/>
    <w:rsid w:val="00D72FED"/>
    <w:rsid w:val="00D73D97"/>
    <w:rsid w:val="00D74F96"/>
    <w:rsid w:val="00D759D6"/>
    <w:rsid w:val="00D773B0"/>
    <w:rsid w:val="00D777EB"/>
    <w:rsid w:val="00D77AED"/>
    <w:rsid w:val="00D800F7"/>
    <w:rsid w:val="00D80A9D"/>
    <w:rsid w:val="00D812A9"/>
    <w:rsid w:val="00D816A3"/>
    <w:rsid w:val="00D81B69"/>
    <w:rsid w:val="00D8231C"/>
    <w:rsid w:val="00D82399"/>
    <w:rsid w:val="00D82DE9"/>
    <w:rsid w:val="00D83405"/>
    <w:rsid w:val="00D8398F"/>
    <w:rsid w:val="00D8417B"/>
    <w:rsid w:val="00D851C2"/>
    <w:rsid w:val="00D85BDE"/>
    <w:rsid w:val="00D86513"/>
    <w:rsid w:val="00D87B5B"/>
    <w:rsid w:val="00D87F56"/>
    <w:rsid w:val="00D904A6"/>
    <w:rsid w:val="00D91970"/>
    <w:rsid w:val="00D9222C"/>
    <w:rsid w:val="00D9456C"/>
    <w:rsid w:val="00D949CD"/>
    <w:rsid w:val="00D94ECB"/>
    <w:rsid w:val="00D9532A"/>
    <w:rsid w:val="00D95B63"/>
    <w:rsid w:val="00D95C12"/>
    <w:rsid w:val="00D95D37"/>
    <w:rsid w:val="00D962DD"/>
    <w:rsid w:val="00D968CD"/>
    <w:rsid w:val="00D96AED"/>
    <w:rsid w:val="00DA004A"/>
    <w:rsid w:val="00DA048B"/>
    <w:rsid w:val="00DA0BB2"/>
    <w:rsid w:val="00DA14F2"/>
    <w:rsid w:val="00DA3596"/>
    <w:rsid w:val="00DA432A"/>
    <w:rsid w:val="00DA4484"/>
    <w:rsid w:val="00DA4D46"/>
    <w:rsid w:val="00DA51AB"/>
    <w:rsid w:val="00DA5746"/>
    <w:rsid w:val="00DA57A3"/>
    <w:rsid w:val="00DA63C9"/>
    <w:rsid w:val="00DA7A12"/>
    <w:rsid w:val="00DB00F4"/>
    <w:rsid w:val="00DB0104"/>
    <w:rsid w:val="00DB0D44"/>
    <w:rsid w:val="00DB11F1"/>
    <w:rsid w:val="00DB13F8"/>
    <w:rsid w:val="00DB1A19"/>
    <w:rsid w:val="00DB494C"/>
    <w:rsid w:val="00DB4ACF"/>
    <w:rsid w:val="00DB57EF"/>
    <w:rsid w:val="00DB698A"/>
    <w:rsid w:val="00DB721D"/>
    <w:rsid w:val="00DC080F"/>
    <w:rsid w:val="00DC0F26"/>
    <w:rsid w:val="00DC101E"/>
    <w:rsid w:val="00DC17F5"/>
    <w:rsid w:val="00DC1812"/>
    <w:rsid w:val="00DC28B0"/>
    <w:rsid w:val="00DC2985"/>
    <w:rsid w:val="00DC2EA3"/>
    <w:rsid w:val="00DC4707"/>
    <w:rsid w:val="00DC5455"/>
    <w:rsid w:val="00DC5634"/>
    <w:rsid w:val="00DC570C"/>
    <w:rsid w:val="00DC5947"/>
    <w:rsid w:val="00DC5A87"/>
    <w:rsid w:val="00DC6FBF"/>
    <w:rsid w:val="00DC71CA"/>
    <w:rsid w:val="00DC73CB"/>
    <w:rsid w:val="00DC77DD"/>
    <w:rsid w:val="00DD17B6"/>
    <w:rsid w:val="00DD1D5F"/>
    <w:rsid w:val="00DD2D10"/>
    <w:rsid w:val="00DD2F8C"/>
    <w:rsid w:val="00DD339C"/>
    <w:rsid w:val="00DD33D9"/>
    <w:rsid w:val="00DD357F"/>
    <w:rsid w:val="00DD4FB3"/>
    <w:rsid w:val="00DD5343"/>
    <w:rsid w:val="00DD535A"/>
    <w:rsid w:val="00DD5DC8"/>
    <w:rsid w:val="00DD5FFE"/>
    <w:rsid w:val="00DD6671"/>
    <w:rsid w:val="00DD6812"/>
    <w:rsid w:val="00DD724B"/>
    <w:rsid w:val="00DD7841"/>
    <w:rsid w:val="00DE03DF"/>
    <w:rsid w:val="00DE05C7"/>
    <w:rsid w:val="00DE0B2D"/>
    <w:rsid w:val="00DE0E03"/>
    <w:rsid w:val="00DE1B8B"/>
    <w:rsid w:val="00DE1DB5"/>
    <w:rsid w:val="00DE291E"/>
    <w:rsid w:val="00DE2D7B"/>
    <w:rsid w:val="00DE3630"/>
    <w:rsid w:val="00DE37C5"/>
    <w:rsid w:val="00DE3BE2"/>
    <w:rsid w:val="00DE4243"/>
    <w:rsid w:val="00DE438E"/>
    <w:rsid w:val="00DE4C40"/>
    <w:rsid w:val="00DE610E"/>
    <w:rsid w:val="00DE71DD"/>
    <w:rsid w:val="00DF0132"/>
    <w:rsid w:val="00DF1173"/>
    <w:rsid w:val="00DF152E"/>
    <w:rsid w:val="00DF1C62"/>
    <w:rsid w:val="00DF2497"/>
    <w:rsid w:val="00DF2654"/>
    <w:rsid w:val="00DF3141"/>
    <w:rsid w:val="00DF38E5"/>
    <w:rsid w:val="00DF3CF2"/>
    <w:rsid w:val="00DF3FC8"/>
    <w:rsid w:val="00DF447B"/>
    <w:rsid w:val="00DF4791"/>
    <w:rsid w:val="00DF5704"/>
    <w:rsid w:val="00DF5BF7"/>
    <w:rsid w:val="00DF711A"/>
    <w:rsid w:val="00DF72C1"/>
    <w:rsid w:val="00DF72CF"/>
    <w:rsid w:val="00DF73EE"/>
    <w:rsid w:val="00DF742F"/>
    <w:rsid w:val="00DF7C18"/>
    <w:rsid w:val="00E001EC"/>
    <w:rsid w:val="00E00CFF"/>
    <w:rsid w:val="00E01A5D"/>
    <w:rsid w:val="00E01C40"/>
    <w:rsid w:val="00E02592"/>
    <w:rsid w:val="00E027D4"/>
    <w:rsid w:val="00E02F6F"/>
    <w:rsid w:val="00E03205"/>
    <w:rsid w:val="00E0331F"/>
    <w:rsid w:val="00E03711"/>
    <w:rsid w:val="00E0442E"/>
    <w:rsid w:val="00E05547"/>
    <w:rsid w:val="00E058FF"/>
    <w:rsid w:val="00E06311"/>
    <w:rsid w:val="00E0633E"/>
    <w:rsid w:val="00E067F0"/>
    <w:rsid w:val="00E06900"/>
    <w:rsid w:val="00E069BF"/>
    <w:rsid w:val="00E06D28"/>
    <w:rsid w:val="00E06FBE"/>
    <w:rsid w:val="00E07D55"/>
    <w:rsid w:val="00E10584"/>
    <w:rsid w:val="00E10D55"/>
    <w:rsid w:val="00E11DC2"/>
    <w:rsid w:val="00E12890"/>
    <w:rsid w:val="00E130FA"/>
    <w:rsid w:val="00E13739"/>
    <w:rsid w:val="00E13AA4"/>
    <w:rsid w:val="00E13FEE"/>
    <w:rsid w:val="00E14228"/>
    <w:rsid w:val="00E15171"/>
    <w:rsid w:val="00E154B3"/>
    <w:rsid w:val="00E15A73"/>
    <w:rsid w:val="00E163E8"/>
    <w:rsid w:val="00E1742F"/>
    <w:rsid w:val="00E17C8D"/>
    <w:rsid w:val="00E20982"/>
    <w:rsid w:val="00E20B2F"/>
    <w:rsid w:val="00E20F21"/>
    <w:rsid w:val="00E2318A"/>
    <w:rsid w:val="00E236F7"/>
    <w:rsid w:val="00E23BC6"/>
    <w:rsid w:val="00E241B9"/>
    <w:rsid w:val="00E243C1"/>
    <w:rsid w:val="00E246C3"/>
    <w:rsid w:val="00E24B7F"/>
    <w:rsid w:val="00E24EB0"/>
    <w:rsid w:val="00E2556D"/>
    <w:rsid w:val="00E2585D"/>
    <w:rsid w:val="00E2595B"/>
    <w:rsid w:val="00E26B5E"/>
    <w:rsid w:val="00E276EC"/>
    <w:rsid w:val="00E3026B"/>
    <w:rsid w:val="00E30FA5"/>
    <w:rsid w:val="00E31772"/>
    <w:rsid w:val="00E31828"/>
    <w:rsid w:val="00E31E35"/>
    <w:rsid w:val="00E325F1"/>
    <w:rsid w:val="00E32620"/>
    <w:rsid w:val="00E33ACB"/>
    <w:rsid w:val="00E33DFB"/>
    <w:rsid w:val="00E33E66"/>
    <w:rsid w:val="00E341EF"/>
    <w:rsid w:val="00E34278"/>
    <w:rsid w:val="00E34B6B"/>
    <w:rsid w:val="00E34CE4"/>
    <w:rsid w:val="00E34FF7"/>
    <w:rsid w:val="00E35CF8"/>
    <w:rsid w:val="00E35E50"/>
    <w:rsid w:val="00E35EC3"/>
    <w:rsid w:val="00E364FE"/>
    <w:rsid w:val="00E36D7D"/>
    <w:rsid w:val="00E374B5"/>
    <w:rsid w:val="00E400DE"/>
    <w:rsid w:val="00E40380"/>
    <w:rsid w:val="00E406BD"/>
    <w:rsid w:val="00E40FDB"/>
    <w:rsid w:val="00E413A9"/>
    <w:rsid w:val="00E4142A"/>
    <w:rsid w:val="00E414C4"/>
    <w:rsid w:val="00E41741"/>
    <w:rsid w:val="00E42236"/>
    <w:rsid w:val="00E43337"/>
    <w:rsid w:val="00E43541"/>
    <w:rsid w:val="00E43C25"/>
    <w:rsid w:val="00E443A2"/>
    <w:rsid w:val="00E443CF"/>
    <w:rsid w:val="00E44499"/>
    <w:rsid w:val="00E450B6"/>
    <w:rsid w:val="00E45B1B"/>
    <w:rsid w:val="00E45CDE"/>
    <w:rsid w:val="00E46537"/>
    <w:rsid w:val="00E46CB2"/>
    <w:rsid w:val="00E472B9"/>
    <w:rsid w:val="00E474A7"/>
    <w:rsid w:val="00E502A8"/>
    <w:rsid w:val="00E51E1C"/>
    <w:rsid w:val="00E52F3B"/>
    <w:rsid w:val="00E542F8"/>
    <w:rsid w:val="00E546DE"/>
    <w:rsid w:val="00E54E0D"/>
    <w:rsid w:val="00E55044"/>
    <w:rsid w:val="00E55683"/>
    <w:rsid w:val="00E55A9F"/>
    <w:rsid w:val="00E566A0"/>
    <w:rsid w:val="00E57239"/>
    <w:rsid w:val="00E600E0"/>
    <w:rsid w:val="00E60618"/>
    <w:rsid w:val="00E612D9"/>
    <w:rsid w:val="00E61F29"/>
    <w:rsid w:val="00E61FF7"/>
    <w:rsid w:val="00E62035"/>
    <w:rsid w:val="00E63111"/>
    <w:rsid w:val="00E64ACF"/>
    <w:rsid w:val="00E65075"/>
    <w:rsid w:val="00E651F0"/>
    <w:rsid w:val="00E6534E"/>
    <w:rsid w:val="00E65914"/>
    <w:rsid w:val="00E65CC2"/>
    <w:rsid w:val="00E660CD"/>
    <w:rsid w:val="00E6638C"/>
    <w:rsid w:val="00E666CA"/>
    <w:rsid w:val="00E6673F"/>
    <w:rsid w:val="00E67A15"/>
    <w:rsid w:val="00E70280"/>
    <w:rsid w:val="00E70A90"/>
    <w:rsid w:val="00E717A0"/>
    <w:rsid w:val="00E71C6C"/>
    <w:rsid w:val="00E71C78"/>
    <w:rsid w:val="00E71CDF"/>
    <w:rsid w:val="00E72948"/>
    <w:rsid w:val="00E729DF"/>
    <w:rsid w:val="00E73350"/>
    <w:rsid w:val="00E734D5"/>
    <w:rsid w:val="00E740B1"/>
    <w:rsid w:val="00E74D43"/>
    <w:rsid w:val="00E750D2"/>
    <w:rsid w:val="00E7537B"/>
    <w:rsid w:val="00E76393"/>
    <w:rsid w:val="00E76BC1"/>
    <w:rsid w:val="00E7755B"/>
    <w:rsid w:val="00E776BE"/>
    <w:rsid w:val="00E77D6A"/>
    <w:rsid w:val="00E77DDE"/>
    <w:rsid w:val="00E803E3"/>
    <w:rsid w:val="00E81368"/>
    <w:rsid w:val="00E81695"/>
    <w:rsid w:val="00E81EB5"/>
    <w:rsid w:val="00E82616"/>
    <w:rsid w:val="00E828EA"/>
    <w:rsid w:val="00E83036"/>
    <w:rsid w:val="00E8356E"/>
    <w:rsid w:val="00E8360D"/>
    <w:rsid w:val="00E84C17"/>
    <w:rsid w:val="00E8512F"/>
    <w:rsid w:val="00E86E02"/>
    <w:rsid w:val="00E86F64"/>
    <w:rsid w:val="00E87C42"/>
    <w:rsid w:val="00E87CC5"/>
    <w:rsid w:val="00E90015"/>
    <w:rsid w:val="00E9098E"/>
    <w:rsid w:val="00E9166F"/>
    <w:rsid w:val="00E9198C"/>
    <w:rsid w:val="00E91C1C"/>
    <w:rsid w:val="00E91D80"/>
    <w:rsid w:val="00E926D9"/>
    <w:rsid w:val="00E92F8E"/>
    <w:rsid w:val="00E92FC0"/>
    <w:rsid w:val="00E93FF7"/>
    <w:rsid w:val="00E9471E"/>
    <w:rsid w:val="00E948AB"/>
    <w:rsid w:val="00E9635F"/>
    <w:rsid w:val="00E96B90"/>
    <w:rsid w:val="00E976FB"/>
    <w:rsid w:val="00EA061F"/>
    <w:rsid w:val="00EA16FF"/>
    <w:rsid w:val="00EA34C3"/>
    <w:rsid w:val="00EA3C3F"/>
    <w:rsid w:val="00EA49EA"/>
    <w:rsid w:val="00EA4A93"/>
    <w:rsid w:val="00EA587D"/>
    <w:rsid w:val="00EA5B2B"/>
    <w:rsid w:val="00EA5FF9"/>
    <w:rsid w:val="00EA6DBF"/>
    <w:rsid w:val="00EA7260"/>
    <w:rsid w:val="00EA7540"/>
    <w:rsid w:val="00EA7BFA"/>
    <w:rsid w:val="00EA7EE5"/>
    <w:rsid w:val="00EB2CD9"/>
    <w:rsid w:val="00EB2D3F"/>
    <w:rsid w:val="00EB2FCE"/>
    <w:rsid w:val="00EB322F"/>
    <w:rsid w:val="00EB3BB9"/>
    <w:rsid w:val="00EB4675"/>
    <w:rsid w:val="00EB4E5B"/>
    <w:rsid w:val="00EB5283"/>
    <w:rsid w:val="00EB56B5"/>
    <w:rsid w:val="00EB57C9"/>
    <w:rsid w:val="00EB69E6"/>
    <w:rsid w:val="00EB6A44"/>
    <w:rsid w:val="00EB6B21"/>
    <w:rsid w:val="00EB6BC2"/>
    <w:rsid w:val="00EC0128"/>
    <w:rsid w:val="00EC0612"/>
    <w:rsid w:val="00EC1555"/>
    <w:rsid w:val="00EC1E0C"/>
    <w:rsid w:val="00EC20A8"/>
    <w:rsid w:val="00EC22C9"/>
    <w:rsid w:val="00EC4B08"/>
    <w:rsid w:val="00EC4B38"/>
    <w:rsid w:val="00EC5815"/>
    <w:rsid w:val="00EC5BF1"/>
    <w:rsid w:val="00EC65FD"/>
    <w:rsid w:val="00EC6C2B"/>
    <w:rsid w:val="00EC7181"/>
    <w:rsid w:val="00EC7461"/>
    <w:rsid w:val="00ED0A7D"/>
    <w:rsid w:val="00ED0B59"/>
    <w:rsid w:val="00ED20F8"/>
    <w:rsid w:val="00ED3677"/>
    <w:rsid w:val="00ED4250"/>
    <w:rsid w:val="00ED4425"/>
    <w:rsid w:val="00ED4A45"/>
    <w:rsid w:val="00ED5FC9"/>
    <w:rsid w:val="00ED64D1"/>
    <w:rsid w:val="00ED65BD"/>
    <w:rsid w:val="00ED6A1C"/>
    <w:rsid w:val="00ED7785"/>
    <w:rsid w:val="00ED7CE8"/>
    <w:rsid w:val="00EE0433"/>
    <w:rsid w:val="00EE1646"/>
    <w:rsid w:val="00EE1E28"/>
    <w:rsid w:val="00EE1FF4"/>
    <w:rsid w:val="00EE2110"/>
    <w:rsid w:val="00EE2CC2"/>
    <w:rsid w:val="00EE3F7E"/>
    <w:rsid w:val="00EE425A"/>
    <w:rsid w:val="00EE4A40"/>
    <w:rsid w:val="00EE55BB"/>
    <w:rsid w:val="00EE5E17"/>
    <w:rsid w:val="00EF057D"/>
    <w:rsid w:val="00EF245C"/>
    <w:rsid w:val="00EF3817"/>
    <w:rsid w:val="00EF393F"/>
    <w:rsid w:val="00EF3E23"/>
    <w:rsid w:val="00EF4AD7"/>
    <w:rsid w:val="00EF4C98"/>
    <w:rsid w:val="00EF4E76"/>
    <w:rsid w:val="00EF5B46"/>
    <w:rsid w:val="00EF69B0"/>
    <w:rsid w:val="00F005E8"/>
    <w:rsid w:val="00F0080B"/>
    <w:rsid w:val="00F00A4F"/>
    <w:rsid w:val="00F00BBC"/>
    <w:rsid w:val="00F0177F"/>
    <w:rsid w:val="00F01AAD"/>
    <w:rsid w:val="00F02904"/>
    <w:rsid w:val="00F032EE"/>
    <w:rsid w:val="00F03429"/>
    <w:rsid w:val="00F0371A"/>
    <w:rsid w:val="00F03CF9"/>
    <w:rsid w:val="00F03DBB"/>
    <w:rsid w:val="00F03DC1"/>
    <w:rsid w:val="00F0468C"/>
    <w:rsid w:val="00F0516B"/>
    <w:rsid w:val="00F05416"/>
    <w:rsid w:val="00F05DBE"/>
    <w:rsid w:val="00F062C3"/>
    <w:rsid w:val="00F06A09"/>
    <w:rsid w:val="00F07226"/>
    <w:rsid w:val="00F07310"/>
    <w:rsid w:val="00F0798C"/>
    <w:rsid w:val="00F07A03"/>
    <w:rsid w:val="00F10DA2"/>
    <w:rsid w:val="00F12476"/>
    <w:rsid w:val="00F1255F"/>
    <w:rsid w:val="00F12CA8"/>
    <w:rsid w:val="00F12CC7"/>
    <w:rsid w:val="00F12E8B"/>
    <w:rsid w:val="00F1303C"/>
    <w:rsid w:val="00F13AE1"/>
    <w:rsid w:val="00F14400"/>
    <w:rsid w:val="00F16021"/>
    <w:rsid w:val="00F16B2B"/>
    <w:rsid w:val="00F1715E"/>
    <w:rsid w:val="00F17787"/>
    <w:rsid w:val="00F17F65"/>
    <w:rsid w:val="00F2003F"/>
    <w:rsid w:val="00F2006C"/>
    <w:rsid w:val="00F20296"/>
    <w:rsid w:val="00F206F8"/>
    <w:rsid w:val="00F20C6D"/>
    <w:rsid w:val="00F2150E"/>
    <w:rsid w:val="00F21BA8"/>
    <w:rsid w:val="00F22038"/>
    <w:rsid w:val="00F23486"/>
    <w:rsid w:val="00F243B1"/>
    <w:rsid w:val="00F24615"/>
    <w:rsid w:val="00F2759B"/>
    <w:rsid w:val="00F277FB"/>
    <w:rsid w:val="00F278DF"/>
    <w:rsid w:val="00F3006A"/>
    <w:rsid w:val="00F30343"/>
    <w:rsid w:val="00F3091F"/>
    <w:rsid w:val="00F30D86"/>
    <w:rsid w:val="00F30FC2"/>
    <w:rsid w:val="00F31643"/>
    <w:rsid w:val="00F31761"/>
    <w:rsid w:val="00F31BC3"/>
    <w:rsid w:val="00F32578"/>
    <w:rsid w:val="00F327B9"/>
    <w:rsid w:val="00F3360B"/>
    <w:rsid w:val="00F33672"/>
    <w:rsid w:val="00F3453F"/>
    <w:rsid w:val="00F35592"/>
    <w:rsid w:val="00F356A0"/>
    <w:rsid w:val="00F35B87"/>
    <w:rsid w:val="00F35E7B"/>
    <w:rsid w:val="00F35F35"/>
    <w:rsid w:val="00F36A62"/>
    <w:rsid w:val="00F36C22"/>
    <w:rsid w:val="00F36ED3"/>
    <w:rsid w:val="00F37CE5"/>
    <w:rsid w:val="00F40336"/>
    <w:rsid w:val="00F428E7"/>
    <w:rsid w:val="00F42A0B"/>
    <w:rsid w:val="00F43909"/>
    <w:rsid w:val="00F4474D"/>
    <w:rsid w:val="00F4499D"/>
    <w:rsid w:val="00F45075"/>
    <w:rsid w:val="00F452B6"/>
    <w:rsid w:val="00F45BC4"/>
    <w:rsid w:val="00F45DB5"/>
    <w:rsid w:val="00F46FDD"/>
    <w:rsid w:val="00F47F53"/>
    <w:rsid w:val="00F501D1"/>
    <w:rsid w:val="00F51037"/>
    <w:rsid w:val="00F514C2"/>
    <w:rsid w:val="00F51D77"/>
    <w:rsid w:val="00F51E43"/>
    <w:rsid w:val="00F52A7D"/>
    <w:rsid w:val="00F52B15"/>
    <w:rsid w:val="00F53784"/>
    <w:rsid w:val="00F53DB6"/>
    <w:rsid w:val="00F542A4"/>
    <w:rsid w:val="00F55B7F"/>
    <w:rsid w:val="00F55C55"/>
    <w:rsid w:val="00F55F9D"/>
    <w:rsid w:val="00F56384"/>
    <w:rsid w:val="00F5696E"/>
    <w:rsid w:val="00F56D13"/>
    <w:rsid w:val="00F56D88"/>
    <w:rsid w:val="00F571EF"/>
    <w:rsid w:val="00F57B70"/>
    <w:rsid w:val="00F6013E"/>
    <w:rsid w:val="00F6123A"/>
    <w:rsid w:val="00F61FA2"/>
    <w:rsid w:val="00F62398"/>
    <w:rsid w:val="00F62612"/>
    <w:rsid w:val="00F6329F"/>
    <w:rsid w:val="00F6345A"/>
    <w:rsid w:val="00F63518"/>
    <w:rsid w:val="00F63907"/>
    <w:rsid w:val="00F63FA4"/>
    <w:rsid w:val="00F643AD"/>
    <w:rsid w:val="00F64750"/>
    <w:rsid w:val="00F64B1E"/>
    <w:rsid w:val="00F6694B"/>
    <w:rsid w:val="00F66B0D"/>
    <w:rsid w:val="00F672DB"/>
    <w:rsid w:val="00F703F4"/>
    <w:rsid w:val="00F70A25"/>
    <w:rsid w:val="00F70E96"/>
    <w:rsid w:val="00F71062"/>
    <w:rsid w:val="00F71160"/>
    <w:rsid w:val="00F7163E"/>
    <w:rsid w:val="00F72193"/>
    <w:rsid w:val="00F724B9"/>
    <w:rsid w:val="00F725C8"/>
    <w:rsid w:val="00F7305D"/>
    <w:rsid w:val="00F73B75"/>
    <w:rsid w:val="00F7490F"/>
    <w:rsid w:val="00F7528F"/>
    <w:rsid w:val="00F75371"/>
    <w:rsid w:val="00F76061"/>
    <w:rsid w:val="00F76169"/>
    <w:rsid w:val="00F76BBA"/>
    <w:rsid w:val="00F77137"/>
    <w:rsid w:val="00F77666"/>
    <w:rsid w:val="00F8063B"/>
    <w:rsid w:val="00F80701"/>
    <w:rsid w:val="00F81017"/>
    <w:rsid w:val="00F81D86"/>
    <w:rsid w:val="00F82A4B"/>
    <w:rsid w:val="00F833BD"/>
    <w:rsid w:val="00F83570"/>
    <w:rsid w:val="00F83E39"/>
    <w:rsid w:val="00F84239"/>
    <w:rsid w:val="00F843C2"/>
    <w:rsid w:val="00F8598E"/>
    <w:rsid w:val="00F85EA3"/>
    <w:rsid w:val="00F867C3"/>
    <w:rsid w:val="00F869DD"/>
    <w:rsid w:val="00F86C91"/>
    <w:rsid w:val="00F870ED"/>
    <w:rsid w:val="00F872CA"/>
    <w:rsid w:val="00F87E72"/>
    <w:rsid w:val="00F87F0C"/>
    <w:rsid w:val="00F87FE7"/>
    <w:rsid w:val="00F91EAE"/>
    <w:rsid w:val="00F922B0"/>
    <w:rsid w:val="00F92698"/>
    <w:rsid w:val="00F92733"/>
    <w:rsid w:val="00F93086"/>
    <w:rsid w:val="00F9386D"/>
    <w:rsid w:val="00F93B61"/>
    <w:rsid w:val="00F93DC5"/>
    <w:rsid w:val="00F9455A"/>
    <w:rsid w:val="00F94929"/>
    <w:rsid w:val="00F94CEC"/>
    <w:rsid w:val="00F95042"/>
    <w:rsid w:val="00F9563A"/>
    <w:rsid w:val="00F95BF7"/>
    <w:rsid w:val="00F96632"/>
    <w:rsid w:val="00F97AF4"/>
    <w:rsid w:val="00FA0248"/>
    <w:rsid w:val="00FA026C"/>
    <w:rsid w:val="00FA0611"/>
    <w:rsid w:val="00FA27EA"/>
    <w:rsid w:val="00FA36D2"/>
    <w:rsid w:val="00FA375E"/>
    <w:rsid w:val="00FA3DF0"/>
    <w:rsid w:val="00FA434A"/>
    <w:rsid w:val="00FA4459"/>
    <w:rsid w:val="00FA476A"/>
    <w:rsid w:val="00FA4CBB"/>
    <w:rsid w:val="00FA580D"/>
    <w:rsid w:val="00FA62AF"/>
    <w:rsid w:val="00FA6568"/>
    <w:rsid w:val="00FA678C"/>
    <w:rsid w:val="00FA6D6A"/>
    <w:rsid w:val="00FA75F0"/>
    <w:rsid w:val="00FB01D6"/>
    <w:rsid w:val="00FB0466"/>
    <w:rsid w:val="00FB0DC6"/>
    <w:rsid w:val="00FB18C6"/>
    <w:rsid w:val="00FB1D8C"/>
    <w:rsid w:val="00FB21EB"/>
    <w:rsid w:val="00FB29E8"/>
    <w:rsid w:val="00FB3A4E"/>
    <w:rsid w:val="00FB4584"/>
    <w:rsid w:val="00FB50A1"/>
    <w:rsid w:val="00FB636C"/>
    <w:rsid w:val="00FB64EF"/>
    <w:rsid w:val="00FB6D2F"/>
    <w:rsid w:val="00FB76B1"/>
    <w:rsid w:val="00FC001F"/>
    <w:rsid w:val="00FC09CC"/>
    <w:rsid w:val="00FC0CDD"/>
    <w:rsid w:val="00FC2A3C"/>
    <w:rsid w:val="00FC2BB8"/>
    <w:rsid w:val="00FC35B9"/>
    <w:rsid w:val="00FC362C"/>
    <w:rsid w:val="00FC3E7F"/>
    <w:rsid w:val="00FC4133"/>
    <w:rsid w:val="00FC4234"/>
    <w:rsid w:val="00FC4EF1"/>
    <w:rsid w:val="00FC511B"/>
    <w:rsid w:val="00FC53D4"/>
    <w:rsid w:val="00FC5465"/>
    <w:rsid w:val="00FC6091"/>
    <w:rsid w:val="00FC61EF"/>
    <w:rsid w:val="00FC63F0"/>
    <w:rsid w:val="00FC660E"/>
    <w:rsid w:val="00FC774F"/>
    <w:rsid w:val="00FC7C96"/>
    <w:rsid w:val="00FC7F79"/>
    <w:rsid w:val="00FD1317"/>
    <w:rsid w:val="00FD1709"/>
    <w:rsid w:val="00FD1C93"/>
    <w:rsid w:val="00FD217A"/>
    <w:rsid w:val="00FD28FD"/>
    <w:rsid w:val="00FD2FF7"/>
    <w:rsid w:val="00FD3BEB"/>
    <w:rsid w:val="00FD3CEB"/>
    <w:rsid w:val="00FD4400"/>
    <w:rsid w:val="00FD46C2"/>
    <w:rsid w:val="00FD4866"/>
    <w:rsid w:val="00FD5D4A"/>
    <w:rsid w:val="00FD5DC3"/>
    <w:rsid w:val="00FD62AD"/>
    <w:rsid w:val="00FD6E2E"/>
    <w:rsid w:val="00FD7275"/>
    <w:rsid w:val="00FE085C"/>
    <w:rsid w:val="00FE10FE"/>
    <w:rsid w:val="00FE17C0"/>
    <w:rsid w:val="00FE18B7"/>
    <w:rsid w:val="00FE1F62"/>
    <w:rsid w:val="00FE22B6"/>
    <w:rsid w:val="00FE24DF"/>
    <w:rsid w:val="00FE2710"/>
    <w:rsid w:val="00FE3016"/>
    <w:rsid w:val="00FE336C"/>
    <w:rsid w:val="00FE354A"/>
    <w:rsid w:val="00FE3A18"/>
    <w:rsid w:val="00FE3E3B"/>
    <w:rsid w:val="00FE4504"/>
    <w:rsid w:val="00FE6822"/>
    <w:rsid w:val="00FE68D2"/>
    <w:rsid w:val="00FE6EBA"/>
    <w:rsid w:val="00FE6FC5"/>
    <w:rsid w:val="00FE6FFF"/>
    <w:rsid w:val="00FE7648"/>
    <w:rsid w:val="00FE7706"/>
    <w:rsid w:val="00FE7716"/>
    <w:rsid w:val="00FE79D9"/>
    <w:rsid w:val="00FF0302"/>
    <w:rsid w:val="00FF0895"/>
    <w:rsid w:val="00FF0A89"/>
    <w:rsid w:val="00FF106A"/>
    <w:rsid w:val="00FF16F8"/>
    <w:rsid w:val="00FF1C98"/>
    <w:rsid w:val="00FF298A"/>
    <w:rsid w:val="00FF2B61"/>
    <w:rsid w:val="00FF3E9F"/>
    <w:rsid w:val="00FF4017"/>
    <w:rsid w:val="00FF44AB"/>
    <w:rsid w:val="00FF4DE2"/>
    <w:rsid w:val="00FF4FB1"/>
    <w:rsid w:val="00FF51DF"/>
    <w:rsid w:val="00FF595F"/>
    <w:rsid w:val="00FF5EE6"/>
    <w:rsid w:val="00FF7748"/>
    <w:rsid w:val="00FF7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6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703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703F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703F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703F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021B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F703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F703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F703F4"/>
    <w:rPr>
      <w:rFonts w:ascii="Cambria" w:eastAsia="Times New Roman" w:hAnsi="Cambria" w:cs="Times New Roman"/>
      <w:b/>
      <w:bCs/>
      <w:color w:val="4F81BD"/>
    </w:rPr>
  </w:style>
  <w:style w:type="character" w:customStyle="1" w:styleId="Balk4Char">
    <w:name w:val="Başlık 4 Char"/>
    <w:basedOn w:val="VarsaylanParagrafYazTipi"/>
    <w:link w:val="Balk4"/>
    <w:uiPriority w:val="9"/>
    <w:rsid w:val="00F703F4"/>
    <w:rPr>
      <w:rFonts w:ascii="Cambria" w:eastAsia="Times New Roman" w:hAnsi="Cambria" w:cs="Times New Roman"/>
      <w:b/>
      <w:bCs/>
      <w:i/>
      <w:iCs/>
      <w:color w:val="4F81BD"/>
    </w:rPr>
  </w:style>
  <w:style w:type="character" w:styleId="DipnotBavurusu">
    <w:name w:val="footnote reference"/>
    <w:basedOn w:val="VarsaylanParagrafYazTipi"/>
    <w:uiPriority w:val="99"/>
    <w:semiHidden/>
    <w:unhideWhenUsed/>
    <w:rsid w:val="000A02C9"/>
    <w:rPr>
      <w:vertAlign w:val="superscript"/>
    </w:rPr>
  </w:style>
  <w:style w:type="paragraph" w:styleId="ListeParagraf">
    <w:name w:val="List Paragraph"/>
    <w:basedOn w:val="Normal"/>
    <w:uiPriority w:val="34"/>
    <w:qFormat/>
    <w:rsid w:val="00BB097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53FB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1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53FB"/>
    <w:rPr>
      <w:sz w:val="22"/>
      <w:szCs w:val="22"/>
      <w:lang w:eastAsia="en-US"/>
    </w:rPr>
  </w:style>
  <w:style w:type="table" w:styleId="AkGlgeleme-Vurgu5">
    <w:name w:val="Light Shading Accent 5"/>
    <w:basedOn w:val="NormalTablo"/>
    <w:uiPriority w:val="60"/>
    <w:rsid w:val="000C4F4C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Kpr">
    <w:name w:val="Hyperlink"/>
    <w:basedOn w:val="VarsaylanParagrafYazTipi"/>
    <w:uiPriority w:val="99"/>
    <w:unhideWhenUsed/>
    <w:rsid w:val="001F13A5"/>
    <w:rPr>
      <w:color w:val="0000FF" w:themeColor="hyperlink"/>
      <w:u w:val="single"/>
    </w:rPr>
  </w:style>
  <w:style w:type="table" w:styleId="OrtaKlavuz3-Vurgu1">
    <w:name w:val="Medium Grid 3 Accent 1"/>
    <w:basedOn w:val="NormalTablo"/>
    <w:uiPriority w:val="69"/>
    <w:rsid w:val="00E13AA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142BA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42BA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42BAD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42BA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42BAD"/>
    <w:rPr>
      <w:b/>
      <w:bCs/>
      <w:lang w:eastAsia="en-US"/>
    </w:rPr>
  </w:style>
  <w:style w:type="paragraph" w:styleId="Dzeltme">
    <w:name w:val="Revision"/>
    <w:hidden/>
    <w:uiPriority w:val="99"/>
    <w:semiHidden/>
    <w:rsid w:val="00341B5C"/>
    <w:rPr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91A1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91A16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91A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customStyle="1" w:styleId="OrtaGlgeleme2-Vurgu11">
    <w:name w:val="Orta Gölgeleme 2 - Vurgu 11"/>
    <w:basedOn w:val="NormalTablo"/>
    <w:uiPriority w:val="64"/>
    <w:rsid w:val="00A21C0B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-Vurgu1">
    <w:name w:val="Medium Grid 1 Accent 1"/>
    <w:basedOn w:val="NormalTablo"/>
    <w:uiPriority w:val="67"/>
    <w:rsid w:val="00A21C0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OrtaGlgeleme1-Vurgu11">
    <w:name w:val="Orta Gölgeleme 1 - Vurgu 11"/>
    <w:basedOn w:val="NormalTablo"/>
    <w:uiPriority w:val="63"/>
    <w:rsid w:val="00A21C0B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A21C0B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ralkYok">
    <w:name w:val="No Spacing"/>
    <w:uiPriority w:val="1"/>
    <w:qFormat/>
    <w:rsid w:val="00E474A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96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F703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703F4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703F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F703F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70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021B"/>
    <w:rPr>
      <w:rFonts w:ascii="Tahoma" w:hAnsi="Tahoma" w:cs="Tahoma"/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rsid w:val="00F703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alk1Char">
    <w:name w:val="Başlık 1 Char"/>
    <w:basedOn w:val="VarsaylanParagrafYazTipi"/>
    <w:link w:val="Balk1"/>
    <w:uiPriority w:val="9"/>
    <w:rsid w:val="00F703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rsid w:val="00F703F4"/>
    <w:rPr>
      <w:rFonts w:ascii="Cambria" w:eastAsia="Times New Roman" w:hAnsi="Cambria" w:cs="Times New Roman"/>
      <w:b/>
      <w:bCs/>
      <w:color w:val="4F81BD"/>
    </w:rPr>
  </w:style>
  <w:style w:type="character" w:customStyle="1" w:styleId="Balk4Char">
    <w:name w:val="Başlık 4 Char"/>
    <w:basedOn w:val="VarsaylanParagrafYazTipi"/>
    <w:link w:val="Balk4"/>
    <w:uiPriority w:val="9"/>
    <w:rsid w:val="00F703F4"/>
    <w:rPr>
      <w:rFonts w:ascii="Cambria" w:eastAsia="Times New Roman" w:hAnsi="Cambria" w:cs="Times New Roman"/>
      <w:b/>
      <w:bCs/>
      <w:i/>
      <w:iCs/>
      <w:color w:val="4F81BD"/>
    </w:rPr>
  </w:style>
  <w:style w:type="character" w:styleId="DipnotBavurusu">
    <w:name w:val="footnote reference"/>
    <w:basedOn w:val="VarsaylanParagrafYazTipi"/>
    <w:uiPriority w:val="99"/>
    <w:semiHidden/>
    <w:unhideWhenUsed/>
    <w:rsid w:val="000A02C9"/>
    <w:rPr>
      <w:vertAlign w:val="superscript"/>
    </w:rPr>
  </w:style>
  <w:style w:type="paragraph" w:styleId="ListeParagraf">
    <w:name w:val="List Paragraph"/>
    <w:basedOn w:val="Normal"/>
    <w:uiPriority w:val="34"/>
    <w:qFormat/>
    <w:rsid w:val="00BB097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1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153FB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415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153FB"/>
    <w:rPr>
      <w:sz w:val="22"/>
      <w:szCs w:val="22"/>
      <w:lang w:eastAsia="en-US"/>
    </w:rPr>
  </w:style>
  <w:style w:type="table" w:styleId="AkGlgeleme-Vurgu5">
    <w:name w:val="Light Shading Accent 5"/>
    <w:basedOn w:val="NormalTablo"/>
    <w:uiPriority w:val="60"/>
    <w:rsid w:val="000C4F4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Kpr">
    <w:name w:val="Hyperlink"/>
    <w:basedOn w:val="VarsaylanParagrafYazTipi"/>
    <w:uiPriority w:val="99"/>
    <w:unhideWhenUsed/>
    <w:rsid w:val="001F13A5"/>
    <w:rPr>
      <w:color w:val="0000FF" w:themeColor="hyperlink"/>
      <w:u w:val="single"/>
    </w:rPr>
  </w:style>
  <w:style w:type="table" w:styleId="OrtaKlavuz3-Vurgu1">
    <w:name w:val="Medium Grid 3 Accent 1"/>
    <w:basedOn w:val="NormalTablo"/>
    <w:uiPriority w:val="69"/>
    <w:rsid w:val="00E13A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142BA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42BA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42BAD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42BA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42BAD"/>
    <w:rPr>
      <w:b/>
      <w:bCs/>
      <w:lang w:eastAsia="en-US"/>
    </w:rPr>
  </w:style>
  <w:style w:type="paragraph" w:styleId="Dzeltme">
    <w:name w:val="Revision"/>
    <w:hidden/>
    <w:uiPriority w:val="99"/>
    <w:semiHidden/>
    <w:rsid w:val="00341B5C"/>
    <w:rPr>
      <w:sz w:val="22"/>
      <w:szCs w:val="22"/>
      <w:lang w:eastAsia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91A16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91A16"/>
    <w:rPr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91A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table" w:customStyle="1" w:styleId="OrtaGlgeleme2-Vurgu11">
    <w:name w:val="Orta Gölgeleme 2 - Vurgu 11"/>
    <w:basedOn w:val="NormalTablo"/>
    <w:uiPriority w:val="64"/>
    <w:rsid w:val="00A21C0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-Vurgu1">
    <w:name w:val="Medium Grid 1 Accent 1"/>
    <w:basedOn w:val="NormalTablo"/>
    <w:uiPriority w:val="67"/>
    <w:rsid w:val="00A21C0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OrtaGlgeleme1-Vurgu11">
    <w:name w:val="Orta Gölgeleme 1 - Vurgu 11"/>
    <w:basedOn w:val="NormalTablo"/>
    <w:uiPriority w:val="63"/>
    <w:rsid w:val="00A21C0B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A21C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ralkYok">
    <w:name w:val="No Spacing"/>
    <w:uiPriority w:val="1"/>
    <w:qFormat/>
    <w:rsid w:val="00E474A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4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403EE-6E85-4438-996F-BB1A73DB9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1337</Words>
  <Characters>7621</Characters>
  <Application>Microsoft Office Word</Application>
  <DocSecurity>0</DocSecurity>
  <Lines>63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tepav15</dc:creator>
  <cp:lastModifiedBy>earic_000</cp:lastModifiedBy>
  <cp:revision>2</cp:revision>
  <cp:lastPrinted>2019-05-31T13:52:00Z</cp:lastPrinted>
  <dcterms:created xsi:type="dcterms:W3CDTF">2019-06-03T14:07:00Z</dcterms:created>
  <dcterms:modified xsi:type="dcterms:W3CDTF">2019-06-03T14:07:00Z</dcterms:modified>
</cp:coreProperties>
</file>